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2C37C" w14:textId="401B44D2" w:rsidR="004F0F73" w:rsidRPr="00244AAF" w:rsidRDefault="00E34AFE" w:rsidP="00B952BA">
      <w:pPr>
        <w:spacing w:after="0" w:line="240" w:lineRule="auto"/>
        <w:jc w:val="center"/>
        <w:rPr>
          <w:rFonts w:ascii="Trebuchet MS" w:hAnsi="Trebuchet MS" w:cs="Times New Roman"/>
          <w:b/>
          <w:color w:val="000000" w:themeColor="text1"/>
          <w:szCs w:val="24"/>
        </w:rPr>
      </w:pPr>
      <w:r w:rsidRPr="00244AAF">
        <w:rPr>
          <w:rFonts w:ascii="Trebuchet MS" w:hAnsi="Trebuchet MS" w:cs="Times New Roman"/>
          <w:b/>
          <w:color w:val="000000" w:themeColor="text1"/>
          <w:szCs w:val="24"/>
        </w:rPr>
        <w:t xml:space="preserve">DAMPAK FINANCIAL ANXIETY, LITERASI KEUANGAN, DAN GAYA HIDUP TERHADAP STABILITAS KEUANGAN MAHASISWA UMRAH PENGGUNA </w:t>
      </w:r>
      <w:r w:rsidRPr="00244AAF">
        <w:rPr>
          <w:rFonts w:ascii="Trebuchet MS" w:hAnsi="Trebuchet MS" w:cs="Times New Roman"/>
          <w:b/>
          <w:i/>
          <w:iCs/>
          <w:color w:val="000000" w:themeColor="text1"/>
          <w:szCs w:val="24"/>
        </w:rPr>
        <w:t>PAYLATER</w:t>
      </w:r>
    </w:p>
    <w:p w14:paraId="41F0E648" w14:textId="77777777" w:rsidR="00E34AFE" w:rsidRPr="00244AAF" w:rsidRDefault="00E34AFE" w:rsidP="00B952BA">
      <w:pPr>
        <w:spacing w:after="0" w:line="240" w:lineRule="auto"/>
        <w:jc w:val="center"/>
        <w:rPr>
          <w:rFonts w:ascii="Trebuchet MS" w:hAnsi="Trebuchet MS" w:cs="Times New Roman"/>
          <w:b/>
          <w:color w:val="000000" w:themeColor="text1"/>
          <w:szCs w:val="24"/>
        </w:rPr>
      </w:pPr>
    </w:p>
    <w:p w14:paraId="26822A64" w14:textId="01552A21" w:rsidR="003B1483" w:rsidRPr="00244AAF" w:rsidRDefault="00E34AFE" w:rsidP="00B952BA">
      <w:pPr>
        <w:spacing w:after="0" w:line="240" w:lineRule="auto"/>
        <w:jc w:val="center"/>
        <w:rPr>
          <w:rFonts w:ascii="Trebuchet MS" w:hAnsi="Trebuchet MS" w:cs="Times New Roman"/>
          <w:b/>
          <w:color w:val="000000" w:themeColor="text1"/>
          <w:szCs w:val="24"/>
          <w:vertAlign w:val="superscript"/>
        </w:rPr>
      </w:pPr>
      <w:r w:rsidRPr="00244AAF">
        <w:rPr>
          <w:rFonts w:ascii="Trebuchet MS" w:hAnsi="Trebuchet MS" w:cs="Times New Roman"/>
          <w:b/>
          <w:color w:val="000000" w:themeColor="text1"/>
          <w:szCs w:val="24"/>
        </w:rPr>
        <w:t>Erin Novianti</w:t>
      </w:r>
      <w:r w:rsidR="003B1483" w:rsidRPr="00244AAF">
        <w:rPr>
          <w:rFonts w:ascii="Trebuchet MS" w:hAnsi="Trebuchet MS" w:cs="Times New Roman"/>
          <w:b/>
          <w:color w:val="000000" w:themeColor="text1"/>
          <w:szCs w:val="24"/>
          <w:vertAlign w:val="superscript"/>
        </w:rPr>
        <w:t>1</w:t>
      </w:r>
      <w:r w:rsidR="003B1483" w:rsidRPr="00244AAF">
        <w:rPr>
          <w:rFonts w:ascii="Trebuchet MS" w:hAnsi="Trebuchet MS" w:cs="Times New Roman"/>
          <w:b/>
          <w:color w:val="000000" w:themeColor="text1"/>
          <w:szCs w:val="24"/>
        </w:rPr>
        <w:t xml:space="preserve">, </w:t>
      </w:r>
      <w:r w:rsidRPr="00244AAF">
        <w:rPr>
          <w:rFonts w:ascii="Trebuchet MS" w:hAnsi="Trebuchet MS" w:cs="Times New Roman"/>
          <w:b/>
          <w:color w:val="000000" w:themeColor="text1"/>
          <w:szCs w:val="24"/>
        </w:rPr>
        <w:t>Kiki Wulandari</w:t>
      </w:r>
      <w:r w:rsidR="003B1483" w:rsidRPr="00244AAF">
        <w:rPr>
          <w:rFonts w:ascii="Trebuchet MS" w:hAnsi="Trebuchet MS" w:cs="Times New Roman"/>
          <w:b/>
          <w:color w:val="000000" w:themeColor="text1"/>
          <w:szCs w:val="24"/>
          <w:vertAlign w:val="superscript"/>
        </w:rPr>
        <w:t>2</w:t>
      </w:r>
      <w:r w:rsidR="003B1483" w:rsidRPr="00244AAF">
        <w:rPr>
          <w:rFonts w:ascii="Trebuchet MS" w:hAnsi="Trebuchet MS" w:cs="Times New Roman"/>
          <w:b/>
          <w:color w:val="000000" w:themeColor="text1"/>
          <w:szCs w:val="24"/>
        </w:rPr>
        <w:t xml:space="preserve">, </w:t>
      </w:r>
      <w:r w:rsidRPr="00244AAF">
        <w:rPr>
          <w:rFonts w:ascii="Trebuchet MS" w:hAnsi="Trebuchet MS" w:cs="Times New Roman"/>
          <w:b/>
          <w:color w:val="000000" w:themeColor="text1"/>
          <w:szCs w:val="24"/>
        </w:rPr>
        <w:t>Firmansyah Kusasi</w:t>
      </w:r>
      <w:r w:rsidR="003B1483" w:rsidRPr="00244AAF">
        <w:rPr>
          <w:rFonts w:ascii="Trebuchet MS" w:hAnsi="Trebuchet MS" w:cs="Times New Roman"/>
          <w:b/>
          <w:color w:val="000000" w:themeColor="text1"/>
          <w:szCs w:val="24"/>
          <w:vertAlign w:val="superscript"/>
        </w:rPr>
        <w:t>3</w:t>
      </w:r>
      <w:r w:rsidR="003B1483" w:rsidRPr="00244AAF">
        <w:rPr>
          <w:rFonts w:ascii="Trebuchet MS" w:hAnsi="Trebuchet MS" w:cs="Times New Roman"/>
          <w:b/>
          <w:color w:val="000000" w:themeColor="text1"/>
          <w:szCs w:val="24"/>
        </w:rPr>
        <w:t xml:space="preserve">, </w:t>
      </w:r>
    </w:p>
    <w:p w14:paraId="2BF0CBE1" w14:textId="112658CA" w:rsidR="00B952BA" w:rsidRPr="00244AAF" w:rsidRDefault="00B952BA" w:rsidP="00B952BA">
      <w:pPr>
        <w:spacing w:after="0" w:line="240" w:lineRule="auto"/>
        <w:jc w:val="center"/>
        <w:rPr>
          <w:rFonts w:ascii="Trebuchet MS" w:hAnsi="Trebuchet MS" w:cs="Times New Roman"/>
          <w:bCs/>
          <w:color w:val="000000" w:themeColor="text1"/>
          <w:szCs w:val="24"/>
        </w:rPr>
      </w:pPr>
      <w:r w:rsidRPr="00244AAF">
        <w:rPr>
          <w:rFonts w:ascii="Trebuchet MS" w:hAnsi="Trebuchet MS" w:cs="Times New Roman"/>
          <w:bCs/>
          <w:color w:val="000000" w:themeColor="text1"/>
          <w:szCs w:val="24"/>
        </w:rPr>
        <w:t xml:space="preserve">Universitas </w:t>
      </w:r>
      <w:r w:rsidR="004F0F73" w:rsidRPr="00244AAF">
        <w:rPr>
          <w:rFonts w:ascii="Trebuchet MS" w:hAnsi="Trebuchet MS" w:cs="Times New Roman"/>
          <w:bCs/>
          <w:color w:val="000000" w:themeColor="text1"/>
          <w:szCs w:val="24"/>
        </w:rPr>
        <w:t>Maritim Raja Ali Haji</w:t>
      </w:r>
    </w:p>
    <w:p w14:paraId="6AA0FBFE" w14:textId="13803784" w:rsidR="003B1483" w:rsidRPr="00244AAF" w:rsidRDefault="00B952BA" w:rsidP="004F0F73">
      <w:pPr>
        <w:spacing w:after="0" w:line="240" w:lineRule="auto"/>
        <w:jc w:val="center"/>
        <w:rPr>
          <w:rFonts w:ascii="Trebuchet MS" w:hAnsi="Trebuchet MS"/>
        </w:rPr>
      </w:pPr>
      <w:r w:rsidRPr="00244AAF">
        <w:rPr>
          <w:rFonts w:ascii="Trebuchet MS" w:hAnsi="Trebuchet MS"/>
          <w:bCs/>
          <w:szCs w:val="24"/>
        </w:rPr>
        <w:t xml:space="preserve">Email: </w:t>
      </w:r>
      <w:hyperlink r:id="rId8" w:history="1">
        <w:r w:rsidR="00E34AFE" w:rsidRPr="00244AAF">
          <w:rPr>
            <w:rStyle w:val="Hyperlink"/>
            <w:rFonts w:ascii="Trebuchet MS" w:hAnsi="Trebuchet MS"/>
          </w:rPr>
          <w:t>2204020070@student.umrah.ac.id</w:t>
        </w:r>
      </w:hyperlink>
      <w:r w:rsidR="004F0F73" w:rsidRPr="00244AAF">
        <w:rPr>
          <w:rFonts w:ascii="Trebuchet MS" w:hAnsi="Trebuchet MS"/>
        </w:rPr>
        <w:t xml:space="preserve">, </w:t>
      </w:r>
      <w:hyperlink r:id="rId9" w:history="1">
        <w:r w:rsidR="00E34AFE" w:rsidRPr="00244AAF">
          <w:rPr>
            <w:rStyle w:val="Hyperlink"/>
            <w:rFonts w:ascii="Trebuchet MS" w:hAnsi="Trebuchet MS"/>
          </w:rPr>
          <w:t>kikiwuladari92@umrah.ac.id</w:t>
        </w:r>
      </w:hyperlink>
      <w:r w:rsidR="004F0F73" w:rsidRPr="00244AAF">
        <w:rPr>
          <w:rFonts w:ascii="Trebuchet MS" w:hAnsi="Trebuchet MS"/>
        </w:rPr>
        <w:t xml:space="preserve">, </w:t>
      </w:r>
      <w:hyperlink r:id="rId10" w:history="1">
        <w:r w:rsidR="00E34AFE" w:rsidRPr="00244AAF">
          <w:rPr>
            <w:rStyle w:val="Hyperlink"/>
            <w:rFonts w:ascii="Trebuchet MS" w:hAnsi="Trebuchet MS"/>
          </w:rPr>
          <w:t>fkusasi@umrah.ac.id</w:t>
        </w:r>
      </w:hyperlink>
      <w:r w:rsidR="004F0F73" w:rsidRPr="00244AAF">
        <w:rPr>
          <w:rFonts w:ascii="Trebuchet MS" w:hAnsi="Trebuchet MS"/>
        </w:rPr>
        <w:t xml:space="preserve"> </w:t>
      </w:r>
    </w:p>
    <w:p w14:paraId="0BE4D5DE" w14:textId="77777777" w:rsidR="003B1483" w:rsidRPr="00244AAF" w:rsidRDefault="003B1483" w:rsidP="00B952BA">
      <w:pPr>
        <w:spacing w:after="0" w:line="240" w:lineRule="auto"/>
        <w:jc w:val="center"/>
        <w:rPr>
          <w:rFonts w:ascii="Trebuchet MS" w:hAnsi="Trebuchet MS" w:cs="Times New Roman"/>
          <w:b/>
          <w:color w:val="000000" w:themeColor="text1"/>
          <w:szCs w:val="24"/>
        </w:rPr>
      </w:pPr>
    </w:p>
    <w:tbl>
      <w:tblPr>
        <w:tblW w:w="10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43"/>
        <w:gridCol w:w="3117"/>
      </w:tblGrid>
      <w:tr w:rsidR="00B952BA" w:rsidRPr="00244AAF" w14:paraId="17B5856C" w14:textId="77777777" w:rsidTr="00244AAF">
        <w:tc>
          <w:tcPr>
            <w:tcW w:w="7343" w:type="dxa"/>
          </w:tcPr>
          <w:p w14:paraId="595C8131" w14:textId="77777777" w:rsidR="00B952BA" w:rsidRPr="00244AAF" w:rsidRDefault="00B952BA" w:rsidP="00244AAF">
            <w:pPr>
              <w:spacing w:after="0" w:line="240" w:lineRule="auto"/>
              <w:ind w:right="2"/>
              <w:jc w:val="center"/>
              <w:rPr>
                <w:rFonts w:ascii="Trebuchet MS" w:hAnsi="Trebuchet MS"/>
                <w:b/>
                <w:i/>
                <w:color w:val="000008"/>
                <w:spacing w:val="-2"/>
                <w:szCs w:val="24"/>
              </w:rPr>
            </w:pPr>
            <w:r w:rsidRPr="00244AAF">
              <w:rPr>
                <w:rFonts w:ascii="Trebuchet MS" w:hAnsi="Trebuchet MS"/>
                <w:b/>
                <w:i/>
                <w:color w:val="000008"/>
                <w:spacing w:val="-2"/>
                <w:szCs w:val="24"/>
              </w:rPr>
              <w:t xml:space="preserve">ABSTRAK </w:t>
            </w:r>
          </w:p>
          <w:p w14:paraId="788FDD81" w14:textId="77777777" w:rsidR="00E34AFE" w:rsidRPr="00244AAF" w:rsidRDefault="00E34AFE" w:rsidP="004F0F73">
            <w:pPr>
              <w:spacing w:after="0" w:line="240" w:lineRule="auto"/>
              <w:ind w:right="2"/>
              <w:jc w:val="both"/>
              <w:rPr>
                <w:rFonts w:ascii="Trebuchet MS" w:hAnsi="Trebuchet MS"/>
                <w:bCs/>
                <w:iCs/>
                <w:color w:val="000008"/>
                <w:spacing w:val="-2"/>
                <w:szCs w:val="24"/>
              </w:rPr>
            </w:pPr>
            <w:r w:rsidRPr="00244AAF">
              <w:rPr>
                <w:rFonts w:ascii="Trebuchet MS" w:hAnsi="Trebuchet MS"/>
                <w:bCs/>
                <w:iCs/>
                <w:color w:val="000008"/>
                <w:spacing w:val="-2"/>
                <w:szCs w:val="24"/>
              </w:rPr>
              <w:t xml:space="preserve">Penelitian ini bertujuan untuk menganalisis pengaruh </w:t>
            </w:r>
            <w:r w:rsidRPr="0051255D">
              <w:rPr>
                <w:rFonts w:ascii="Trebuchet MS" w:hAnsi="Trebuchet MS"/>
                <w:bCs/>
                <w:i/>
                <w:color w:val="000008"/>
                <w:spacing w:val="-2"/>
                <w:szCs w:val="24"/>
              </w:rPr>
              <w:t>Financial Anxiety</w:t>
            </w:r>
            <w:r w:rsidRPr="00244AAF">
              <w:rPr>
                <w:rFonts w:ascii="Trebuchet MS" w:hAnsi="Trebuchet MS"/>
                <w:bCs/>
                <w:iCs/>
                <w:color w:val="000008"/>
                <w:spacing w:val="-2"/>
                <w:szCs w:val="24"/>
              </w:rPr>
              <w:t xml:space="preserve">, Literasi Keuangan, dan Gaya Hidup terhadap Stabilitas Keuangan mahasiswa pengguna layanan Paylater di Universitas Maritim Raja Ali Haji (UMRAH). Di era digital, kemudahan akses kredit melalui fintech sering kali memicu perilaku konsumtif yang berisiko mengganggu stabilitas finansial. Penelitian ini menggunakan pendekatan kuantitatif dengan desain eksplanatori. Populasi penelitian adalah mahasiswa aktif UMRAH, dengan sampel sebanyak 99 responden yang ditentukan menggunakan teknik purposive sampling dan rumus </w:t>
            </w:r>
            <w:r w:rsidRPr="0051255D">
              <w:rPr>
                <w:rFonts w:ascii="Trebuchet MS" w:hAnsi="Trebuchet MS"/>
                <w:bCs/>
                <w:i/>
                <w:color w:val="000008"/>
                <w:spacing w:val="-2"/>
                <w:szCs w:val="24"/>
              </w:rPr>
              <w:t>Slovin</w:t>
            </w:r>
            <w:r w:rsidRPr="00244AAF">
              <w:rPr>
                <w:rFonts w:ascii="Trebuchet MS" w:hAnsi="Trebuchet MS"/>
                <w:bCs/>
                <w:iCs/>
                <w:color w:val="000008"/>
                <w:spacing w:val="-2"/>
                <w:szCs w:val="24"/>
              </w:rPr>
              <w:t xml:space="preserve">. Pengumpulan data dilakukan melalui kuesioner daring dan dianalisis menggunakan Regresi Linear Berganda dengan bantuan SPSS 27. Hasil penelitian menunjukkan bahwa secara parsial, </w:t>
            </w:r>
            <w:r w:rsidRPr="0051255D">
              <w:rPr>
                <w:rFonts w:ascii="Trebuchet MS" w:hAnsi="Trebuchet MS"/>
                <w:bCs/>
                <w:i/>
                <w:color w:val="000008"/>
                <w:spacing w:val="-2"/>
                <w:szCs w:val="24"/>
              </w:rPr>
              <w:t>Financial Anxiety</w:t>
            </w:r>
            <w:r w:rsidRPr="00244AAF">
              <w:rPr>
                <w:rFonts w:ascii="Trebuchet MS" w:hAnsi="Trebuchet MS"/>
                <w:bCs/>
                <w:iCs/>
                <w:color w:val="000008"/>
                <w:spacing w:val="-2"/>
                <w:szCs w:val="24"/>
              </w:rPr>
              <w:t xml:space="preserve"> dan Gaya Hidup tidak berpengaruh signifikan terhadap Stabilitas Keuangan. Sebaliknya, Literasi Keuangan berpengaruh positif dan signifikan, menjadi faktor dominan dalam menjaga stabilitas keuangan. Namun, secara simultan, ketiga variabel tersebut berpengaruh signifikan terhadap Stabilitas Keuangan dengan kontribusi pengaruh sebesar 54,9%. Temuan ini mengindikasikan bahwa pengetahuan keuangan yang baik adalah kunci utama bagi mahasiswa untuk mempertahankan stabilitas ekonomi di tengah tekanan gaya hidup dan penggunaan layanan kredit digital.</w:t>
            </w:r>
          </w:p>
          <w:p w14:paraId="7A919EAA" w14:textId="31597580" w:rsidR="004F0F73" w:rsidRPr="00244AAF" w:rsidRDefault="004F0F73" w:rsidP="004F0F73">
            <w:pPr>
              <w:spacing w:after="0" w:line="240" w:lineRule="auto"/>
              <w:ind w:right="2"/>
              <w:jc w:val="both"/>
              <w:rPr>
                <w:rFonts w:ascii="Trebuchet MS" w:hAnsi="Trebuchet MS"/>
                <w:iCs/>
                <w:color w:val="000008"/>
                <w:spacing w:val="-2"/>
                <w:szCs w:val="24"/>
              </w:rPr>
            </w:pPr>
            <w:r w:rsidRPr="00244AAF">
              <w:rPr>
                <w:rFonts w:ascii="Trebuchet MS" w:hAnsi="Trebuchet MS"/>
                <w:b/>
                <w:bCs/>
                <w:iCs/>
                <w:color w:val="000008"/>
                <w:spacing w:val="-2"/>
                <w:szCs w:val="24"/>
              </w:rPr>
              <w:t>Kata Kunci</w:t>
            </w:r>
            <w:r w:rsidRPr="00244AAF">
              <w:rPr>
                <w:rFonts w:ascii="Trebuchet MS" w:hAnsi="Trebuchet MS"/>
                <w:iCs/>
                <w:color w:val="000008"/>
                <w:spacing w:val="-2"/>
                <w:szCs w:val="24"/>
              </w:rPr>
              <w:t xml:space="preserve">: </w:t>
            </w:r>
            <w:r w:rsidR="00E34AFE" w:rsidRPr="0051255D">
              <w:rPr>
                <w:rFonts w:ascii="Trebuchet MS" w:hAnsi="Trebuchet MS"/>
                <w:i/>
                <w:color w:val="000008"/>
                <w:spacing w:val="-2"/>
                <w:szCs w:val="24"/>
              </w:rPr>
              <w:t>Financial Anxiety</w:t>
            </w:r>
            <w:r w:rsidR="00E34AFE" w:rsidRPr="00244AAF">
              <w:rPr>
                <w:rFonts w:ascii="Trebuchet MS" w:hAnsi="Trebuchet MS"/>
                <w:iCs/>
                <w:color w:val="000008"/>
                <w:spacing w:val="-2"/>
                <w:szCs w:val="24"/>
              </w:rPr>
              <w:t xml:space="preserve">, Literasi Keuangan, Gaya Hidup, Stabilitas Keuangan, </w:t>
            </w:r>
            <w:r w:rsidR="00E34AFE" w:rsidRPr="0051255D">
              <w:rPr>
                <w:rFonts w:ascii="Trebuchet MS" w:hAnsi="Trebuchet MS"/>
                <w:i/>
                <w:color w:val="000008"/>
                <w:spacing w:val="-2"/>
                <w:szCs w:val="24"/>
              </w:rPr>
              <w:t>Paylater</w:t>
            </w:r>
            <w:r w:rsidR="00E34AFE" w:rsidRPr="00244AAF">
              <w:rPr>
                <w:rFonts w:ascii="Trebuchet MS" w:hAnsi="Trebuchet MS"/>
                <w:iCs/>
                <w:color w:val="000008"/>
                <w:spacing w:val="-2"/>
                <w:szCs w:val="24"/>
              </w:rPr>
              <w:t>.</w:t>
            </w:r>
          </w:p>
          <w:p w14:paraId="76321A59" w14:textId="77777777" w:rsidR="00B952BA" w:rsidRPr="00244AAF" w:rsidRDefault="00B952BA" w:rsidP="00244AAF">
            <w:pPr>
              <w:spacing w:after="0" w:line="240" w:lineRule="auto"/>
              <w:ind w:right="2"/>
              <w:jc w:val="center"/>
              <w:rPr>
                <w:rFonts w:ascii="Trebuchet MS" w:hAnsi="Trebuchet MS"/>
                <w:b/>
                <w:i/>
                <w:color w:val="000008"/>
                <w:spacing w:val="-2"/>
                <w:szCs w:val="24"/>
              </w:rPr>
            </w:pPr>
            <w:r w:rsidRPr="00244AAF">
              <w:rPr>
                <w:rFonts w:ascii="Trebuchet MS" w:hAnsi="Trebuchet MS"/>
                <w:b/>
                <w:i/>
                <w:color w:val="000008"/>
                <w:spacing w:val="-2"/>
                <w:szCs w:val="24"/>
              </w:rPr>
              <w:t xml:space="preserve">ABSTRACT </w:t>
            </w:r>
          </w:p>
          <w:p w14:paraId="0494E185" w14:textId="77777777" w:rsidR="00E34AFE" w:rsidRPr="00244AAF" w:rsidRDefault="00E34AFE" w:rsidP="00244AAF">
            <w:pPr>
              <w:pStyle w:val="BodyText"/>
              <w:spacing w:after="0" w:line="240" w:lineRule="auto"/>
              <w:ind w:right="2"/>
              <w:jc w:val="both"/>
              <w:rPr>
                <w:rFonts w:ascii="Trebuchet MS" w:hAnsi="Trebuchet MS"/>
                <w:bCs/>
                <w:i/>
                <w:color w:val="000008"/>
                <w:spacing w:val="-2"/>
                <w:szCs w:val="24"/>
              </w:rPr>
            </w:pPr>
            <w:r w:rsidRPr="00244AAF">
              <w:rPr>
                <w:rFonts w:ascii="Trebuchet MS" w:hAnsi="Trebuchet MS"/>
                <w:bCs/>
                <w:i/>
                <w:color w:val="000008"/>
                <w:spacing w:val="-2"/>
                <w:szCs w:val="24"/>
              </w:rPr>
              <w:t xml:space="preserve">This study aims to analyze the impact of Financial Anxiety, Financial Literacy, and Lifestyle on the Financial Stability of students using Paylater services at Raja Ali Haji Maritime University (UMRAH). In the digital era, easy access to credit through fintech often triggers consumptive behavior that risks disrupting financial stability. This study uses a quantitative approach with an explanatory design. The population was active UMRAH students, with a sample of 99 respondents determined using purposive sampling techniques and the Slovin formula. Data collection was carried out via online questionnaires and analyzed using Multiple Linear Regression with SPSS 27 assistance. The results showed that partially, Financial Anxiety and Lifestyle did not have a significant effect on Financial Stability. Conversely, Financial Literacy had a positive and significant effect, becoming the dominant factor in </w:t>
            </w:r>
            <w:r w:rsidRPr="00244AAF">
              <w:rPr>
                <w:rFonts w:ascii="Trebuchet MS" w:hAnsi="Trebuchet MS"/>
                <w:bCs/>
                <w:i/>
                <w:color w:val="000008"/>
                <w:spacing w:val="-2"/>
                <w:szCs w:val="24"/>
              </w:rPr>
              <w:lastRenderedPageBreak/>
              <w:t>maintaining financial stability. However, simultaneously, the three variables had a significant effect on Financial Stability with a contribution of 54.9%. These findings indicate that good financial knowledge is the key for students to maintain economic stability amidst lifestyle pressures and the use of digital credit services.</w:t>
            </w:r>
          </w:p>
          <w:p w14:paraId="0DD697E5" w14:textId="398C2A60" w:rsidR="00B952BA" w:rsidRPr="00244AAF" w:rsidRDefault="00B952BA" w:rsidP="00244AAF">
            <w:pPr>
              <w:pStyle w:val="BodyText"/>
              <w:spacing w:after="0" w:line="240" w:lineRule="auto"/>
              <w:ind w:right="2"/>
              <w:jc w:val="both"/>
              <w:rPr>
                <w:rFonts w:ascii="Trebuchet MS" w:hAnsi="Trebuchet MS"/>
              </w:rPr>
            </w:pPr>
            <w:r w:rsidRPr="00244AAF">
              <w:rPr>
                <w:rFonts w:ascii="Trebuchet MS" w:hAnsi="Trebuchet MS"/>
                <w:b/>
                <w:i/>
                <w:color w:val="000008"/>
                <w:spacing w:val="-2"/>
                <w:szCs w:val="24"/>
              </w:rPr>
              <w:t>Keywords:</w:t>
            </w:r>
            <w:r w:rsidR="00E34AFE" w:rsidRPr="00244AAF">
              <w:t xml:space="preserve"> </w:t>
            </w:r>
            <w:r w:rsidR="00E34AFE" w:rsidRPr="00244AAF">
              <w:rPr>
                <w:rFonts w:ascii="Trebuchet MS" w:hAnsi="Trebuchet MS"/>
                <w:bCs/>
                <w:i/>
                <w:color w:val="000008"/>
                <w:spacing w:val="-2"/>
                <w:szCs w:val="24"/>
              </w:rPr>
              <w:t>Financial Anxiety, Financial Literacy, Lifestyle, Financial Stability, Paylater.</w:t>
            </w:r>
          </w:p>
        </w:tc>
        <w:tc>
          <w:tcPr>
            <w:tcW w:w="3117" w:type="dxa"/>
          </w:tcPr>
          <w:p w14:paraId="7C8DEB0E" w14:textId="77777777" w:rsidR="00B952BA" w:rsidRPr="00244AAF" w:rsidRDefault="00B952BA" w:rsidP="00244AAF">
            <w:pPr>
              <w:spacing w:after="0" w:line="240" w:lineRule="auto"/>
              <w:ind w:right="12" w:hanging="2"/>
              <w:rPr>
                <w:rFonts w:ascii="Trebuchet MS" w:eastAsia="Palatino Linotype" w:hAnsi="Trebuchet MS" w:cs="Palatino Linotype"/>
                <w:szCs w:val="24"/>
              </w:rPr>
            </w:pPr>
            <w:r w:rsidRPr="00244AAF">
              <w:rPr>
                <w:rFonts w:ascii="Trebuchet MS" w:eastAsia="Palatino Linotype" w:hAnsi="Trebuchet MS" w:cs="Palatino Linotype"/>
                <w:b/>
                <w:bCs/>
                <w:szCs w:val="24"/>
              </w:rPr>
              <w:lastRenderedPageBreak/>
              <w:t>Article history</w:t>
            </w:r>
          </w:p>
          <w:p w14:paraId="6B7F6122" w14:textId="77777777" w:rsidR="00B952BA" w:rsidRPr="00244AAF" w:rsidRDefault="00B952BA" w:rsidP="00244AAF">
            <w:pPr>
              <w:tabs>
                <w:tab w:val="left" w:pos="2309"/>
              </w:tabs>
              <w:spacing w:after="0" w:line="240" w:lineRule="auto"/>
              <w:ind w:right="12" w:hanging="2"/>
              <w:rPr>
                <w:rFonts w:ascii="Trebuchet MS" w:eastAsia="Palatino Linotype" w:hAnsi="Trebuchet MS" w:cs="Palatino Linotype"/>
                <w:szCs w:val="24"/>
              </w:rPr>
            </w:pPr>
            <w:r w:rsidRPr="00244AAF">
              <w:rPr>
                <w:rFonts w:ascii="Trebuchet MS" w:eastAsia="Palatino Linotype" w:hAnsi="Trebuchet MS" w:cs="Palatino Linotype"/>
                <w:szCs w:val="24"/>
              </w:rPr>
              <w:t>Received: Januari 2026</w:t>
            </w:r>
          </w:p>
          <w:p w14:paraId="10BE48AB" w14:textId="77777777" w:rsidR="00B952BA" w:rsidRPr="00244AAF" w:rsidRDefault="00B952BA" w:rsidP="00244AAF">
            <w:pPr>
              <w:tabs>
                <w:tab w:val="left" w:pos="2309"/>
              </w:tabs>
              <w:spacing w:after="0" w:line="240" w:lineRule="auto"/>
              <w:ind w:right="12" w:hanging="2"/>
              <w:rPr>
                <w:rFonts w:ascii="Trebuchet MS" w:eastAsia="Palatino Linotype" w:hAnsi="Trebuchet MS" w:cs="Palatino Linotype"/>
                <w:szCs w:val="24"/>
              </w:rPr>
            </w:pPr>
            <w:r w:rsidRPr="00244AAF">
              <w:rPr>
                <w:rFonts w:ascii="Trebuchet MS" w:eastAsia="Palatino Linotype" w:hAnsi="Trebuchet MS" w:cs="Palatino Linotype"/>
                <w:szCs w:val="24"/>
              </w:rPr>
              <w:t>Reviewed: Januari 2026</w:t>
            </w:r>
          </w:p>
          <w:p w14:paraId="6EF69093" w14:textId="77777777" w:rsidR="00B952BA" w:rsidRPr="00244AAF" w:rsidRDefault="00B952BA" w:rsidP="00244AAF">
            <w:pPr>
              <w:tabs>
                <w:tab w:val="left" w:pos="2309"/>
              </w:tabs>
              <w:spacing w:after="0" w:line="240" w:lineRule="auto"/>
              <w:ind w:right="12" w:hanging="2"/>
              <w:rPr>
                <w:rFonts w:ascii="Trebuchet MS" w:eastAsia="Palatino Linotype" w:hAnsi="Trebuchet MS" w:cs="Palatino Linotype"/>
                <w:szCs w:val="24"/>
              </w:rPr>
            </w:pPr>
            <w:r w:rsidRPr="00244AAF">
              <w:rPr>
                <w:rFonts w:ascii="Trebuchet MS" w:eastAsia="Palatino Linotype" w:hAnsi="Trebuchet MS" w:cs="Palatino Linotype"/>
                <w:szCs w:val="24"/>
              </w:rPr>
              <w:t>Published: Januari 2026</w:t>
            </w:r>
          </w:p>
          <w:p w14:paraId="04154A0C" w14:textId="77777777" w:rsidR="00B952BA" w:rsidRPr="00244AAF" w:rsidRDefault="00B952BA" w:rsidP="00244AAF">
            <w:pPr>
              <w:tabs>
                <w:tab w:val="left" w:pos="2309"/>
              </w:tabs>
              <w:spacing w:after="0" w:line="240" w:lineRule="auto"/>
              <w:ind w:right="12" w:hanging="2"/>
              <w:rPr>
                <w:rFonts w:ascii="Trebuchet MS" w:eastAsia="Palatino Linotype" w:hAnsi="Trebuchet MS" w:cs="Palatino Linotype"/>
                <w:szCs w:val="24"/>
              </w:rPr>
            </w:pPr>
          </w:p>
          <w:p w14:paraId="3FC65E8A" w14:textId="77777777" w:rsidR="00B952BA" w:rsidRPr="00244AAF" w:rsidRDefault="00B952BA" w:rsidP="00244AAF">
            <w:pPr>
              <w:tabs>
                <w:tab w:val="left" w:pos="2309"/>
              </w:tabs>
              <w:spacing w:after="0" w:line="240" w:lineRule="auto"/>
              <w:ind w:right="12" w:hanging="2"/>
              <w:rPr>
                <w:rFonts w:ascii="Trebuchet MS" w:eastAsia="Palatino Linotype" w:hAnsi="Trebuchet MS" w:cs="Palatino Linotype"/>
                <w:szCs w:val="24"/>
              </w:rPr>
            </w:pPr>
            <w:r w:rsidRPr="00244AAF">
              <w:rPr>
                <w:rFonts w:ascii="Trebuchet MS" w:eastAsia="Palatino Linotype" w:hAnsi="Trebuchet MS" w:cs="Palatino Linotype"/>
                <w:szCs w:val="24"/>
              </w:rPr>
              <w:t>Plagiarism checker no 80</w:t>
            </w:r>
          </w:p>
          <w:p w14:paraId="3825A61B" w14:textId="77777777" w:rsidR="00B952BA" w:rsidRPr="00244AAF" w:rsidRDefault="00B952BA" w:rsidP="00244AAF">
            <w:pPr>
              <w:spacing w:after="0" w:line="240" w:lineRule="auto"/>
              <w:ind w:right="12" w:hanging="2"/>
              <w:rPr>
                <w:rFonts w:ascii="Trebuchet MS" w:eastAsia="Palatino Linotype" w:hAnsi="Trebuchet MS" w:cs="Palatino Linotype"/>
                <w:szCs w:val="24"/>
              </w:rPr>
            </w:pPr>
            <w:r w:rsidRPr="00244AAF">
              <w:rPr>
                <w:rFonts w:ascii="Trebuchet MS" w:eastAsia="Palatino Linotype" w:hAnsi="Trebuchet MS" w:cs="Palatino Linotype"/>
                <w:szCs w:val="24"/>
              </w:rPr>
              <w:t xml:space="preserve">Prefix DOI : </w:t>
            </w:r>
            <w:r w:rsidRPr="00244AAF">
              <w:rPr>
                <w:rFonts w:ascii="Trebuchet MS" w:eastAsia="Palatino Linotype" w:hAnsi="Trebuchet MS" w:cs="Palatino Linotype"/>
                <w:color w:val="4472C4"/>
                <w:szCs w:val="24"/>
                <w:u w:val="single"/>
              </w:rPr>
              <w:t>10.8734/musytari.v1i2.365</w:t>
            </w:r>
          </w:p>
          <w:p w14:paraId="176228B6" w14:textId="77777777" w:rsidR="00B952BA" w:rsidRPr="00244AAF" w:rsidRDefault="00B952BA" w:rsidP="00244AAF">
            <w:pPr>
              <w:spacing w:after="0" w:line="240" w:lineRule="auto"/>
              <w:ind w:right="12" w:hanging="2"/>
              <w:rPr>
                <w:rFonts w:ascii="Trebuchet MS" w:eastAsia="Palatino Linotype" w:hAnsi="Trebuchet MS" w:cs="Palatino Linotype"/>
                <w:szCs w:val="24"/>
              </w:rPr>
            </w:pPr>
            <w:r w:rsidRPr="00244AAF">
              <w:rPr>
                <w:rFonts w:ascii="Trebuchet MS" w:eastAsia="Palatino Linotype" w:hAnsi="Trebuchet MS" w:cs="Palatino Linotype"/>
                <w:b/>
                <w:bCs/>
                <w:szCs w:val="24"/>
              </w:rPr>
              <w:t>Copyright : author</w:t>
            </w:r>
          </w:p>
          <w:p w14:paraId="2BC08BDC" w14:textId="77777777" w:rsidR="00B952BA" w:rsidRPr="00244AAF" w:rsidRDefault="00B952BA" w:rsidP="00244AAF">
            <w:pPr>
              <w:spacing w:after="0" w:line="240" w:lineRule="auto"/>
              <w:ind w:right="12" w:hanging="2"/>
              <w:rPr>
                <w:rFonts w:ascii="Trebuchet MS" w:eastAsia="Palatino Linotype" w:hAnsi="Trebuchet MS" w:cs="Palatino Linotype"/>
                <w:szCs w:val="24"/>
              </w:rPr>
            </w:pPr>
            <w:r w:rsidRPr="00244AAF">
              <w:rPr>
                <w:rFonts w:ascii="Trebuchet MS" w:eastAsia="Palatino Linotype" w:hAnsi="Trebuchet MS" w:cs="Palatino Linotype"/>
                <w:b/>
                <w:bCs/>
                <w:szCs w:val="24"/>
              </w:rPr>
              <w:t>Publish by : musytari</w:t>
            </w:r>
          </w:p>
          <w:p w14:paraId="14C2442D" w14:textId="77777777" w:rsidR="00B952BA" w:rsidRPr="00244AAF" w:rsidRDefault="00B952BA" w:rsidP="00244AAF">
            <w:pPr>
              <w:spacing w:after="0" w:line="240" w:lineRule="auto"/>
              <w:ind w:right="12" w:hanging="2"/>
              <w:rPr>
                <w:rFonts w:ascii="Trebuchet MS" w:eastAsia="Palatino Linotype" w:hAnsi="Trebuchet MS" w:cs="Palatino Linotype"/>
                <w:szCs w:val="24"/>
              </w:rPr>
            </w:pPr>
          </w:p>
          <w:p w14:paraId="7BBE303C" w14:textId="77777777" w:rsidR="00B952BA" w:rsidRPr="00244AAF" w:rsidRDefault="00B952BA" w:rsidP="00244AAF">
            <w:pPr>
              <w:spacing w:after="0" w:line="240" w:lineRule="auto"/>
              <w:ind w:right="12" w:hanging="2"/>
              <w:rPr>
                <w:rFonts w:ascii="Trebuchet MS" w:eastAsia="Palatino Linotype" w:hAnsi="Trebuchet MS" w:cs="Palatino Linotype"/>
                <w:szCs w:val="24"/>
              </w:rPr>
            </w:pPr>
            <w:r w:rsidRPr="00244AAF">
              <w:rPr>
                <w:rFonts w:ascii="Trebuchet MS" w:eastAsia="Palatino Linotype" w:hAnsi="Trebuchet MS" w:cs="Palatino Linotype"/>
                <w:szCs w:val="24"/>
              </w:rPr>
              <w:drawing>
                <wp:inline distT="0" distB="0" distL="114300" distR="114300" wp14:anchorId="29CC3CC7" wp14:editId="1B446F25">
                  <wp:extent cx="1130935" cy="418465"/>
                  <wp:effectExtent l="0" t="0" r="0" b="0"/>
                  <wp:docPr id="1032" name="image2.png" descr="Creative Commons License"/>
                  <wp:cNvGraphicFramePr/>
                  <a:graphic xmlns:a="http://schemas.openxmlformats.org/drawingml/2006/main">
                    <a:graphicData uri="http://schemas.openxmlformats.org/drawingml/2006/picture">
                      <pic:pic xmlns:pic="http://schemas.openxmlformats.org/drawingml/2006/picture">
                        <pic:nvPicPr>
                          <pic:cNvPr id="0" name="image2.png" descr="Creative Commons License"/>
                          <pic:cNvPicPr preferRelativeResize="0"/>
                        </pic:nvPicPr>
                        <pic:blipFill>
                          <a:blip r:embed="rId11"/>
                          <a:srcRect/>
                          <a:stretch>
                            <a:fillRect/>
                          </a:stretch>
                        </pic:blipFill>
                        <pic:spPr>
                          <a:xfrm>
                            <a:off x="0" y="0"/>
                            <a:ext cx="1130935" cy="418465"/>
                          </a:xfrm>
                          <a:prstGeom prst="rect">
                            <a:avLst/>
                          </a:prstGeom>
                          <a:ln/>
                        </pic:spPr>
                      </pic:pic>
                    </a:graphicData>
                  </a:graphic>
                </wp:inline>
              </w:drawing>
            </w:r>
          </w:p>
          <w:p w14:paraId="4A4D6F59" w14:textId="77777777" w:rsidR="00B952BA" w:rsidRPr="00244AAF" w:rsidRDefault="00B952BA" w:rsidP="00244AAF">
            <w:pPr>
              <w:spacing w:after="0" w:line="240" w:lineRule="auto"/>
              <w:ind w:right="12" w:hanging="2"/>
              <w:rPr>
                <w:rFonts w:ascii="Trebuchet MS" w:eastAsia="Trebuchet MS" w:hAnsi="Trebuchet MS" w:cs="Trebuchet MS"/>
              </w:rPr>
            </w:pPr>
            <w:r w:rsidRPr="00244AAF">
              <w:rPr>
                <w:rFonts w:ascii="Trebuchet MS" w:eastAsia="Palatino Linotype" w:hAnsi="Trebuchet MS" w:cs="Palatino Linotype"/>
                <w:color w:val="555555"/>
                <w:szCs w:val="24"/>
                <w:highlight w:val="white"/>
              </w:rPr>
              <w:t>This work is licensed under a </w:t>
            </w:r>
            <w:hyperlink r:id="rId12">
              <w:r w:rsidRPr="00244AAF">
                <w:rPr>
                  <w:rFonts w:ascii="Trebuchet MS" w:eastAsia="Palatino Linotype" w:hAnsi="Trebuchet MS" w:cs="Palatino Linotype"/>
                  <w:color w:val="2FA4E7"/>
                  <w:szCs w:val="24"/>
                  <w:u w:val="single"/>
                </w:rPr>
                <w:t>creative commons attribution-noncommercial 4.0 international license</w:t>
              </w:r>
            </w:hyperlink>
          </w:p>
        </w:tc>
      </w:tr>
    </w:tbl>
    <w:p w14:paraId="449948CD" w14:textId="2A41EB8D" w:rsidR="00FB6114" w:rsidRPr="00244AAF" w:rsidRDefault="00B952BA" w:rsidP="00AB320D">
      <w:pPr>
        <w:pStyle w:val="NormalWeb"/>
        <w:numPr>
          <w:ilvl w:val="0"/>
          <w:numId w:val="7"/>
        </w:numPr>
        <w:spacing w:before="240" w:beforeAutospacing="0" w:after="0" w:afterAutospacing="0"/>
        <w:ind w:left="284" w:hanging="284"/>
        <w:jc w:val="both"/>
        <w:rPr>
          <w:rFonts w:ascii="Trebuchet MS" w:hAnsi="Trebuchet MS"/>
          <w:b/>
          <w:bCs/>
          <w:color w:val="000000" w:themeColor="text1"/>
        </w:rPr>
      </w:pPr>
      <w:r w:rsidRPr="00244AAF">
        <w:rPr>
          <w:rFonts w:ascii="Trebuchet MS" w:hAnsi="Trebuchet MS"/>
          <w:b/>
          <w:bCs/>
          <w:color w:val="000000" w:themeColor="text1"/>
        </w:rPr>
        <w:t>PENDAHULUAN</w:t>
      </w:r>
    </w:p>
    <w:p w14:paraId="652A9968" w14:textId="77777777" w:rsidR="00E34AFE" w:rsidRPr="00244AAF" w:rsidRDefault="00E34AFE" w:rsidP="00AB320D">
      <w:pPr>
        <w:pStyle w:val="NormalWeb"/>
        <w:spacing w:before="0" w:beforeAutospacing="0" w:after="0" w:afterAutospacing="0"/>
        <w:ind w:firstLine="720"/>
        <w:jc w:val="both"/>
        <w:rPr>
          <w:rFonts w:ascii="Trebuchet MS" w:hAnsi="Trebuchet MS"/>
        </w:rPr>
      </w:pPr>
      <w:r w:rsidRPr="00244AAF">
        <w:rPr>
          <w:rFonts w:ascii="Trebuchet MS" w:hAnsi="Trebuchet MS"/>
        </w:rPr>
        <w:t xml:space="preserve">Era Revolusi Industri 4.0 dan Society 5.0 mendorong percepatan digitalisasi di sektor keuangan, salah satunya melalui inovasi layanan </w:t>
      </w:r>
      <w:r w:rsidRPr="00244AAF">
        <w:rPr>
          <w:rFonts w:ascii="Trebuchet MS" w:hAnsi="Trebuchet MS"/>
          <w:i/>
          <w:iCs/>
        </w:rPr>
        <w:t>Buy Now Pay Later</w:t>
      </w:r>
      <w:r w:rsidRPr="00244AAF">
        <w:rPr>
          <w:rFonts w:ascii="Trebuchet MS" w:hAnsi="Trebuchet MS"/>
        </w:rPr>
        <w:t xml:space="preserve"> (</w:t>
      </w:r>
      <w:r w:rsidRPr="00244AAF">
        <w:rPr>
          <w:rFonts w:ascii="Trebuchet MS" w:hAnsi="Trebuchet MS"/>
          <w:i/>
          <w:iCs/>
        </w:rPr>
        <w:t>Paylater</w:t>
      </w:r>
      <w:r w:rsidRPr="00244AAF">
        <w:rPr>
          <w:rFonts w:ascii="Trebuchet MS" w:hAnsi="Trebuchet MS"/>
        </w:rPr>
        <w:t xml:space="preserve">). Layanan ini menawarkan solusi likuiditas jangka pendek namun berpotensi memicu perilaku konsumtif irasional karena mengurangi </w:t>
      </w:r>
      <w:r w:rsidRPr="00244AAF">
        <w:rPr>
          <w:rFonts w:ascii="Trebuchet MS" w:hAnsi="Trebuchet MS"/>
          <w:i/>
          <w:iCs/>
        </w:rPr>
        <w:t>psychological pain of paying</w:t>
      </w:r>
      <w:r w:rsidRPr="00244AAF">
        <w:rPr>
          <w:rFonts w:ascii="Trebuchet MS" w:hAnsi="Trebuchet MS"/>
        </w:rPr>
        <w:t xml:space="preserve"> . Bagi mahasiswa, kemudahan ini sering kali menjadi jebakan ketika digunakan untuk memenuhi keinginan (</w:t>
      </w:r>
      <w:r w:rsidRPr="00244AAF">
        <w:rPr>
          <w:rFonts w:ascii="Trebuchet MS" w:hAnsi="Trebuchet MS"/>
          <w:i/>
          <w:iCs/>
        </w:rPr>
        <w:t>wants</w:t>
      </w:r>
      <w:r w:rsidRPr="00244AAF">
        <w:rPr>
          <w:rFonts w:ascii="Trebuchet MS" w:hAnsi="Trebuchet MS"/>
        </w:rPr>
        <w:t xml:space="preserve">) demi menjaga citra sosial atau </w:t>
      </w:r>
      <w:r w:rsidRPr="00244AAF">
        <w:rPr>
          <w:rFonts w:ascii="Trebuchet MS" w:hAnsi="Trebuchet MS"/>
          <w:i/>
          <w:iCs/>
        </w:rPr>
        <w:t>Fear of Missing Out</w:t>
      </w:r>
      <w:r w:rsidRPr="00244AAF">
        <w:rPr>
          <w:rFonts w:ascii="Trebuchet MS" w:hAnsi="Trebuchet MS"/>
        </w:rPr>
        <w:t xml:space="preserve"> (FOMO), bukan kebutuhan mendesak.</w:t>
      </w:r>
    </w:p>
    <w:p w14:paraId="3492EDBA" w14:textId="77777777" w:rsidR="00E34AFE" w:rsidRPr="00244AAF" w:rsidRDefault="00E34AFE" w:rsidP="00AB320D">
      <w:pPr>
        <w:pStyle w:val="NormalWeb"/>
        <w:spacing w:before="0" w:beforeAutospacing="0" w:after="0" w:afterAutospacing="0"/>
        <w:ind w:firstLine="720"/>
        <w:jc w:val="both"/>
        <w:rPr>
          <w:rFonts w:ascii="Trebuchet MS" w:hAnsi="Trebuchet MS"/>
        </w:rPr>
      </w:pPr>
      <w:r w:rsidRPr="00244AAF">
        <w:rPr>
          <w:rFonts w:ascii="Trebuchet MS" w:hAnsi="Trebuchet MS"/>
        </w:rPr>
        <w:t xml:space="preserve">Fenomena di Universitas Maritim Raja Ali Haji (UMRAH) menunjukkan adanya mahasiswa yang mengalami </w:t>
      </w:r>
      <w:r w:rsidRPr="00244AAF">
        <w:rPr>
          <w:rFonts w:ascii="Trebuchet MS" w:hAnsi="Trebuchet MS"/>
          <w:i/>
          <w:iCs/>
        </w:rPr>
        <w:t>Financial Anxiety</w:t>
      </w:r>
      <w:r w:rsidRPr="00244AAF">
        <w:rPr>
          <w:rFonts w:ascii="Trebuchet MS" w:hAnsi="Trebuchet MS"/>
        </w:rPr>
        <w:t xml:space="preserve"> atau kecemasan finansial akibat tumpukan tagihan </w:t>
      </w:r>
      <w:r w:rsidRPr="00244AAF">
        <w:rPr>
          <w:rFonts w:ascii="Trebuchet MS" w:hAnsi="Trebuchet MS"/>
          <w:i/>
          <w:iCs/>
        </w:rPr>
        <w:t>Paylater</w:t>
      </w:r>
      <w:r w:rsidRPr="00244AAF">
        <w:rPr>
          <w:rFonts w:ascii="Trebuchet MS" w:hAnsi="Trebuchet MS"/>
        </w:rPr>
        <w:t>. Kecemasan ini ditandai dengan perasaan khawatir akan jatuh tempo dan stres akibat bunga atau denda . Namun, di sisi lain, data OJK menunjukkan indeks literasi keuangan usia muda (18-25 tahun) masih tertinggal, yang menyebabkan rentannya mahasiswa terhadap risiko kredit macet .</w:t>
      </w:r>
    </w:p>
    <w:p w14:paraId="0636AB20" w14:textId="38F1F00D" w:rsidR="00E34AFE" w:rsidRPr="00244AAF" w:rsidRDefault="00E34AFE" w:rsidP="00AB320D">
      <w:pPr>
        <w:pStyle w:val="NormalWeb"/>
        <w:spacing w:before="0" w:beforeAutospacing="0" w:after="0" w:afterAutospacing="0"/>
        <w:ind w:firstLine="720"/>
        <w:jc w:val="both"/>
        <w:rPr>
          <w:rFonts w:ascii="Trebuchet MS" w:hAnsi="Trebuchet MS"/>
        </w:rPr>
      </w:pPr>
      <w:r w:rsidRPr="00244AAF">
        <w:rPr>
          <w:rFonts w:ascii="Trebuchet MS" w:hAnsi="Trebuchet MS"/>
        </w:rPr>
        <w:t>Masalah utama yang diangkat dalam penelitian ini adalah bagaimana interaksi antara kecemasan finansial, tingkat literasi keuangan, dan gaya hidup hedonis memengaruhi stabilitas keuangan mahasiswa. Stabilitas keuangan didefinisikan sebagai kemampuan memenuhi kebutuhan saat ini dan masa depan serta ketahanan terhadap guncangan ekonomi. Penelitian ini penting dilakukan untuk memberikan bukti empiris mengenai determinan stabilitas keuangan mahasiswa di wilayah kepulauan yang memiliki karakteristik unik.</w:t>
      </w:r>
    </w:p>
    <w:p w14:paraId="3951B7C8" w14:textId="7521B9AD" w:rsidR="00AB320D" w:rsidRPr="00AB320D" w:rsidRDefault="003C3787" w:rsidP="00AB320D">
      <w:pPr>
        <w:pStyle w:val="NormalWeb"/>
        <w:spacing w:before="240" w:beforeAutospacing="0" w:after="0" w:afterAutospacing="0"/>
        <w:jc w:val="both"/>
        <w:rPr>
          <w:rFonts w:ascii="Trebuchet MS" w:hAnsi="Trebuchet MS"/>
          <w:b/>
          <w:bCs/>
        </w:rPr>
      </w:pPr>
      <w:r w:rsidRPr="00244AAF">
        <w:rPr>
          <w:rFonts w:ascii="Trebuchet MS" w:hAnsi="Trebuchet MS"/>
          <w:b/>
          <w:bCs/>
        </w:rPr>
        <w:t xml:space="preserve">2. </w:t>
      </w:r>
      <w:r w:rsidR="00B952BA" w:rsidRPr="00244AAF">
        <w:rPr>
          <w:rFonts w:ascii="Trebuchet MS" w:hAnsi="Trebuchet MS"/>
          <w:b/>
          <w:bCs/>
        </w:rPr>
        <w:t>TINJAUAN PUSTAKA DAN HIPOTESIS</w:t>
      </w:r>
    </w:p>
    <w:p w14:paraId="247E5251" w14:textId="77777777" w:rsidR="00AB320D" w:rsidRPr="00244AAF" w:rsidRDefault="00AB320D" w:rsidP="00AB320D">
      <w:pPr>
        <w:pStyle w:val="NormalWeb"/>
        <w:spacing w:before="0" w:beforeAutospacing="0" w:after="0" w:afterAutospacing="0"/>
        <w:jc w:val="both"/>
        <w:rPr>
          <w:rFonts w:ascii="Trebuchet MS" w:hAnsi="Trebuchet MS"/>
          <w:b/>
          <w:bCs/>
        </w:rPr>
      </w:pPr>
      <w:r w:rsidRPr="00AB320D">
        <w:rPr>
          <w:rFonts w:ascii="Trebuchet MS" w:hAnsi="Trebuchet MS"/>
          <w:b/>
          <w:bCs/>
        </w:rPr>
        <w:t xml:space="preserve">2.1 Landasan Teori </w:t>
      </w:r>
    </w:p>
    <w:p w14:paraId="0F0448EE" w14:textId="46C85BE4" w:rsidR="00AB320D" w:rsidRPr="00AB320D" w:rsidRDefault="00AB320D" w:rsidP="00244AAF">
      <w:pPr>
        <w:pStyle w:val="NormalWeb"/>
        <w:spacing w:before="0" w:beforeAutospacing="0" w:after="0" w:afterAutospacing="0"/>
        <w:ind w:firstLine="720"/>
        <w:jc w:val="both"/>
        <w:rPr>
          <w:rFonts w:ascii="Trebuchet MS" w:hAnsi="Trebuchet MS"/>
        </w:rPr>
      </w:pPr>
      <w:r w:rsidRPr="00AB320D">
        <w:rPr>
          <w:rFonts w:ascii="Trebuchet MS" w:hAnsi="Trebuchet MS"/>
        </w:rPr>
        <w:t xml:space="preserve">Penelitian ini didasari oleh </w:t>
      </w:r>
      <w:r w:rsidRPr="00AB320D">
        <w:rPr>
          <w:rFonts w:ascii="Trebuchet MS" w:hAnsi="Trebuchet MS"/>
          <w:i/>
          <w:iCs/>
        </w:rPr>
        <w:t>Theory of Planned Behavior</w:t>
      </w:r>
      <w:r w:rsidRPr="00AB320D">
        <w:rPr>
          <w:rFonts w:ascii="Trebuchet MS" w:hAnsi="Trebuchet MS"/>
        </w:rPr>
        <w:t xml:space="preserve"> (TPB) dari Ajzen (1991), yang menyatakan bahwa niat berperilaku dipengaruhi oleh sikap, norma subjektif, dan kontrol perilaku. Dalam konteks ini, literasi keuangan mencerminkan sikap (</w:t>
      </w:r>
      <w:r w:rsidRPr="00AB320D">
        <w:rPr>
          <w:rFonts w:ascii="Trebuchet MS" w:hAnsi="Trebuchet MS"/>
          <w:i/>
          <w:iCs/>
        </w:rPr>
        <w:t>attitude</w:t>
      </w:r>
      <w:r w:rsidRPr="00AB320D">
        <w:rPr>
          <w:rFonts w:ascii="Trebuchet MS" w:hAnsi="Trebuchet MS"/>
        </w:rPr>
        <w:t>),</w:t>
      </w:r>
      <w:r w:rsidRPr="00244AAF">
        <w:rPr>
          <w:rFonts w:ascii="Trebuchet MS" w:hAnsi="Trebuchet MS"/>
        </w:rPr>
        <w:t xml:space="preserve"> </w:t>
      </w:r>
      <w:r w:rsidRPr="00AB320D">
        <w:rPr>
          <w:rFonts w:ascii="Trebuchet MS" w:hAnsi="Trebuchet MS"/>
        </w:rPr>
        <w:t>gaya hidup mencerminkan norma subjektif (</w:t>
      </w:r>
      <w:r w:rsidRPr="00AB320D">
        <w:rPr>
          <w:rFonts w:ascii="Trebuchet MS" w:hAnsi="Trebuchet MS"/>
          <w:i/>
          <w:iCs/>
        </w:rPr>
        <w:t>subjective norms</w:t>
      </w:r>
      <w:r w:rsidRPr="00AB320D">
        <w:rPr>
          <w:rFonts w:ascii="Trebuchet MS" w:hAnsi="Trebuchet MS"/>
        </w:rPr>
        <w:t>),dan kecemasan finansial mencerminkan</w:t>
      </w:r>
      <w:r w:rsidRPr="00AB320D">
        <w:rPr>
          <w:rFonts w:ascii="Trebuchet MS" w:hAnsi="Trebuchet MS"/>
          <w:b/>
          <w:bCs/>
        </w:rPr>
        <w:t xml:space="preserve"> </w:t>
      </w:r>
      <w:r w:rsidRPr="00AB320D">
        <w:rPr>
          <w:rFonts w:ascii="Trebuchet MS" w:hAnsi="Trebuchet MS"/>
        </w:rPr>
        <w:t>kontrol perilaku (</w:t>
      </w:r>
      <w:r w:rsidRPr="00AB320D">
        <w:rPr>
          <w:rFonts w:ascii="Trebuchet MS" w:hAnsi="Trebuchet MS"/>
          <w:i/>
          <w:iCs/>
        </w:rPr>
        <w:t>perceived behavioral control</w:t>
      </w:r>
      <w:r w:rsidRPr="00AB320D">
        <w:rPr>
          <w:rFonts w:ascii="Trebuchet MS" w:hAnsi="Trebuchet MS"/>
        </w:rPr>
        <w:t>).</w:t>
      </w:r>
    </w:p>
    <w:p w14:paraId="326E7AB3" w14:textId="77777777" w:rsidR="00AB320D" w:rsidRPr="00AB320D" w:rsidRDefault="00AB320D" w:rsidP="00AB320D">
      <w:pPr>
        <w:pStyle w:val="NormalWeb"/>
        <w:spacing w:before="0" w:beforeAutospacing="0" w:after="0" w:afterAutospacing="0"/>
        <w:jc w:val="both"/>
        <w:rPr>
          <w:rFonts w:ascii="Trebuchet MS" w:hAnsi="Trebuchet MS"/>
          <w:b/>
          <w:bCs/>
        </w:rPr>
      </w:pPr>
      <w:r w:rsidRPr="00AB320D">
        <w:rPr>
          <w:rFonts w:ascii="Trebuchet MS" w:hAnsi="Trebuchet MS"/>
          <w:b/>
          <w:bCs/>
        </w:rPr>
        <w:t>2.2 Hubungan Antar Variabel dan Hipotesis</w:t>
      </w:r>
    </w:p>
    <w:p w14:paraId="0096997E" w14:textId="77777777" w:rsidR="00AB320D" w:rsidRPr="00244AAF" w:rsidRDefault="00AB320D" w:rsidP="00AB320D">
      <w:pPr>
        <w:pStyle w:val="NormalWeb"/>
        <w:numPr>
          <w:ilvl w:val="0"/>
          <w:numId w:val="16"/>
        </w:numPr>
        <w:spacing w:before="0" w:beforeAutospacing="0" w:after="0" w:afterAutospacing="0"/>
        <w:jc w:val="both"/>
        <w:rPr>
          <w:rFonts w:ascii="Trebuchet MS" w:hAnsi="Trebuchet MS"/>
        </w:rPr>
      </w:pPr>
      <w:r w:rsidRPr="00AB320D">
        <w:rPr>
          <w:rFonts w:ascii="Trebuchet MS" w:hAnsi="Trebuchet MS"/>
          <w:b/>
          <w:bCs/>
        </w:rPr>
        <w:t>Financial Anxiety dan Stabilitas Keuangan</w:t>
      </w:r>
      <w:r w:rsidRPr="00AB320D">
        <w:rPr>
          <w:rFonts w:ascii="Trebuchet MS" w:hAnsi="Trebuchet MS"/>
        </w:rPr>
        <w:t xml:space="preserve"> </w:t>
      </w:r>
      <w:r w:rsidRPr="00AB320D">
        <w:rPr>
          <w:rFonts w:ascii="Trebuchet MS" w:hAnsi="Trebuchet MS"/>
          <w:i/>
          <w:iCs/>
        </w:rPr>
        <w:t>Financial Anxiety</w:t>
      </w:r>
      <w:r w:rsidRPr="00AB320D">
        <w:rPr>
          <w:rFonts w:ascii="Trebuchet MS" w:hAnsi="Trebuchet MS"/>
        </w:rPr>
        <w:t xml:space="preserve"> adalah respons psikologis terhadap tekanan keuangan. Archuleta et al. (2020) menyatakan bahwa kecemasan tinggi dapat mengganggu keputusan rasional. Diduga, semakin tinggi kecemasan akibat utang </w:t>
      </w:r>
      <w:r w:rsidRPr="00AB320D">
        <w:rPr>
          <w:rFonts w:ascii="Trebuchet MS" w:hAnsi="Trebuchet MS"/>
          <w:i/>
          <w:iCs/>
        </w:rPr>
        <w:t>Paylater</w:t>
      </w:r>
      <w:r w:rsidRPr="00AB320D">
        <w:rPr>
          <w:rFonts w:ascii="Trebuchet MS" w:hAnsi="Trebuchet MS"/>
        </w:rPr>
        <w:t xml:space="preserve">, semakin terganggu stabilitas keuangannya. </w:t>
      </w:r>
    </w:p>
    <w:p w14:paraId="5365ED42" w14:textId="4ACEF4EA" w:rsidR="00AB320D" w:rsidRPr="00AB320D" w:rsidRDefault="00AB320D" w:rsidP="00AB320D">
      <w:pPr>
        <w:pStyle w:val="NormalWeb"/>
        <w:spacing w:before="0" w:beforeAutospacing="0" w:after="240" w:afterAutospacing="0"/>
        <w:ind w:left="720"/>
        <w:jc w:val="center"/>
        <w:rPr>
          <w:rFonts w:ascii="Trebuchet MS" w:hAnsi="Trebuchet MS"/>
        </w:rPr>
      </w:pPr>
      <w:r w:rsidRPr="00AB320D">
        <w:rPr>
          <w:rFonts w:ascii="Trebuchet MS" w:hAnsi="Trebuchet MS"/>
          <w:b/>
          <w:bCs/>
        </w:rPr>
        <w:t>H1</w:t>
      </w:r>
      <w:r w:rsidRPr="00AB320D">
        <w:rPr>
          <w:rFonts w:ascii="Trebuchet MS" w:hAnsi="Trebuchet MS"/>
        </w:rPr>
        <w:t xml:space="preserve">: </w:t>
      </w:r>
      <w:r w:rsidRPr="00AB320D">
        <w:rPr>
          <w:rFonts w:ascii="Trebuchet MS" w:hAnsi="Trebuchet MS"/>
          <w:i/>
          <w:iCs/>
        </w:rPr>
        <w:t>Financial Anxiety</w:t>
      </w:r>
      <w:r w:rsidRPr="00AB320D">
        <w:rPr>
          <w:rFonts w:ascii="Trebuchet MS" w:hAnsi="Trebuchet MS"/>
        </w:rPr>
        <w:t xml:space="preserve"> berpengaruh signifikan terhadap Stabilitas Keuangan.</w:t>
      </w:r>
    </w:p>
    <w:p w14:paraId="59A908E8" w14:textId="77777777" w:rsidR="00AB320D" w:rsidRPr="00244AAF" w:rsidRDefault="00AB320D" w:rsidP="00AB320D">
      <w:pPr>
        <w:pStyle w:val="NormalWeb"/>
        <w:numPr>
          <w:ilvl w:val="0"/>
          <w:numId w:val="16"/>
        </w:numPr>
        <w:spacing w:before="0" w:beforeAutospacing="0" w:after="0" w:afterAutospacing="0"/>
        <w:jc w:val="both"/>
        <w:rPr>
          <w:rFonts w:ascii="Trebuchet MS" w:hAnsi="Trebuchet MS"/>
        </w:rPr>
      </w:pPr>
      <w:r w:rsidRPr="00AB320D">
        <w:rPr>
          <w:rFonts w:ascii="Trebuchet MS" w:hAnsi="Trebuchet MS"/>
          <w:b/>
          <w:bCs/>
        </w:rPr>
        <w:t>Literasi Keuangan dan Stabilitas Keuangan</w:t>
      </w:r>
      <w:r w:rsidRPr="00AB320D">
        <w:rPr>
          <w:rFonts w:ascii="Trebuchet MS" w:hAnsi="Trebuchet MS"/>
        </w:rPr>
        <w:t xml:space="preserve"> Literasi keuangan mencakup pengetahuan, keterampilan, dan keyakinan dalam mengelola uang. Lusardi &amp; Mitchell (2019) menekankan bahwa literasi yang baik membantu individu menghindari utang berlebih dan merencanakan masa depan, sehingga meningkatkan stabilitas. </w:t>
      </w:r>
    </w:p>
    <w:p w14:paraId="084BDAB7" w14:textId="31DBD5E2" w:rsidR="00AB320D" w:rsidRPr="00AB320D" w:rsidRDefault="00AB320D" w:rsidP="00AB320D">
      <w:pPr>
        <w:pStyle w:val="NormalWeb"/>
        <w:spacing w:before="0" w:beforeAutospacing="0" w:after="0" w:afterAutospacing="0"/>
        <w:ind w:left="720"/>
        <w:jc w:val="center"/>
        <w:rPr>
          <w:rFonts w:ascii="Trebuchet MS" w:hAnsi="Trebuchet MS"/>
        </w:rPr>
      </w:pPr>
      <w:r w:rsidRPr="00AB320D">
        <w:rPr>
          <w:rFonts w:ascii="Trebuchet MS" w:hAnsi="Trebuchet MS"/>
          <w:b/>
          <w:bCs/>
        </w:rPr>
        <w:t>H2</w:t>
      </w:r>
      <w:r w:rsidRPr="00AB320D">
        <w:rPr>
          <w:rFonts w:ascii="Trebuchet MS" w:hAnsi="Trebuchet MS"/>
        </w:rPr>
        <w:t>: Literasi Keuangan berpengaruh signifikan terhadap Stabilitas Keuangan.</w:t>
      </w:r>
    </w:p>
    <w:p w14:paraId="34F58A7F" w14:textId="77777777" w:rsidR="00AB320D" w:rsidRPr="00244AAF" w:rsidRDefault="00AB320D" w:rsidP="00AB320D">
      <w:pPr>
        <w:pStyle w:val="NormalWeb"/>
        <w:numPr>
          <w:ilvl w:val="0"/>
          <w:numId w:val="16"/>
        </w:numPr>
        <w:spacing w:before="0" w:beforeAutospacing="0" w:after="0" w:afterAutospacing="0"/>
        <w:jc w:val="both"/>
        <w:rPr>
          <w:rFonts w:ascii="Trebuchet MS" w:hAnsi="Trebuchet MS"/>
        </w:rPr>
      </w:pPr>
      <w:r w:rsidRPr="00AB320D">
        <w:rPr>
          <w:rFonts w:ascii="Trebuchet MS" w:hAnsi="Trebuchet MS"/>
          <w:b/>
          <w:bCs/>
        </w:rPr>
        <w:lastRenderedPageBreak/>
        <w:t>Gaya Hidup dan Stabilitas Keuangan</w:t>
      </w:r>
      <w:r w:rsidRPr="00AB320D">
        <w:rPr>
          <w:rFonts w:ascii="Trebuchet MS" w:hAnsi="Trebuchet MS"/>
        </w:rPr>
        <w:t xml:space="preserve"> Gaya hidup konsumtif yang dipicu media sosial sering kali tidak sebanding dengan pendapatan mahasiswa. Sari &amp; Wijaya (2020) menemukan bahwa gaya hidup hedonis berdampak negatif pada pengelolaan keuangan karena memprioritaskan keinginan di atas kebutuhan. </w:t>
      </w:r>
    </w:p>
    <w:p w14:paraId="61125ADF" w14:textId="44C782E6" w:rsidR="00AB320D" w:rsidRPr="00AB320D" w:rsidRDefault="00AB320D" w:rsidP="00244AAF">
      <w:pPr>
        <w:pStyle w:val="NormalWeb"/>
        <w:spacing w:before="0" w:beforeAutospacing="0" w:after="240" w:afterAutospacing="0"/>
        <w:ind w:left="720"/>
        <w:jc w:val="center"/>
        <w:rPr>
          <w:rFonts w:ascii="Trebuchet MS" w:hAnsi="Trebuchet MS"/>
        </w:rPr>
      </w:pPr>
      <w:r w:rsidRPr="00AB320D">
        <w:rPr>
          <w:rFonts w:ascii="Trebuchet MS" w:hAnsi="Trebuchet MS"/>
          <w:b/>
          <w:bCs/>
        </w:rPr>
        <w:t>H3</w:t>
      </w:r>
      <w:r w:rsidRPr="00AB320D">
        <w:rPr>
          <w:rFonts w:ascii="Trebuchet MS" w:hAnsi="Trebuchet MS"/>
        </w:rPr>
        <w:t>: Gaya Hidup berpengaruh signifikan terhadap Stabilitas Keuangan.</w:t>
      </w:r>
    </w:p>
    <w:p w14:paraId="2E23E383" w14:textId="77777777" w:rsidR="00AB320D" w:rsidRPr="00244AAF" w:rsidRDefault="00AB320D" w:rsidP="00AB320D">
      <w:pPr>
        <w:pStyle w:val="NormalWeb"/>
        <w:numPr>
          <w:ilvl w:val="0"/>
          <w:numId w:val="16"/>
        </w:numPr>
        <w:spacing w:before="0" w:beforeAutospacing="0" w:after="0" w:afterAutospacing="0"/>
        <w:jc w:val="both"/>
        <w:rPr>
          <w:rFonts w:ascii="Trebuchet MS" w:hAnsi="Trebuchet MS"/>
        </w:rPr>
      </w:pPr>
      <w:r w:rsidRPr="00AB320D">
        <w:rPr>
          <w:rFonts w:ascii="Trebuchet MS" w:hAnsi="Trebuchet MS"/>
          <w:b/>
          <w:bCs/>
        </w:rPr>
        <w:t>Pengaruh Simultan</w:t>
      </w:r>
      <w:r w:rsidRPr="00AB320D">
        <w:rPr>
          <w:rFonts w:ascii="Trebuchet MS" w:hAnsi="Trebuchet MS"/>
        </w:rPr>
        <w:t xml:space="preserve"> Kombinasi antara tekanan psikologis, pemahaman keuangan, dan pola perilaku konsumsi diduga secara bersama-sama membentuk kondisi stabilitas keuangan mahasiswa. </w:t>
      </w:r>
    </w:p>
    <w:p w14:paraId="1835064A" w14:textId="1001BFB3" w:rsidR="00AB320D" w:rsidRPr="00AB320D" w:rsidRDefault="00AB320D" w:rsidP="00244AAF">
      <w:pPr>
        <w:pStyle w:val="NormalWeb"/>
        <w:spacing w:before="0" w:beforeAutospacing="0" w:after="240" w:afterAutospacing="0"/>
        <w:ind w:left="720"/>
        <w:jc w:val="center"/>
        <w:rPr>
          <w:rFonts w:ascii="Trebuchet MS" w:hAnsi="Trebuchet MS"/>
        </w:rPr>
      </w:pPr>
      <w:r w:rsidRPr="00AB320D">
        <w:rPr>
          <w:rFonts w:ascii="Trebuchet MS" w:hAnsi="Trebuchet MS"/>
          <w:b/>
          <w:bCs/>
        </w:rPr>
        <w:t>H4</w:t>
      </w:r>
      <w:r w:rsidRPr="00AB320D">
        <w:rPr>
          <w:rFonts w:ascii="Trebuchet MS" w:hAnsi="Trebuchet MS"/>
        </w:rPr>
        <w:t xml:space="preserve">: </w:t>
      </w:r>
      <w:r w:rsidRPr="00AB320D">
        <w:rPr>
          <w:rFonts w:ascii="Trebuchet MS" w:hAnsi="Trebuchet MS"/>
          <w:i/>
          <w:iCs/>
        </w:rPr>
        <w:t>Financial Anxiety</w:t>
      </w:r>
      <w:r w:rsidRPr="00AB320D">
        <w:rPr>
          <w:rFonts w:ascii="Trebuchet MS" w:hAnsi="Trebuchet MS"/>
        </w:rPr>
        <w:t>, Literasi Keuangan, dan Gaya Hidup secara simultan berpengaruh signifikan terhadap Stabilitas Keuangan.</w:t>
      </w:r>
    </w:p>
    <w:p w14:paraId="2C1F896A" w14:textId="77777777" w:rsidR="00244AAF" w:rsidRDefault="00FC499C" w:rsidP="00244AAF">
      <w:pPr>
        <w:pStyle w:val="NormalWeb"/>
        <w:spacing w:before="0" w:beforeAutospacing="0" w:after="0" w:afterAutospacing="0"/>
        <w:rPr>
          <w:rFonts w:ascii="Trebuchet MS" w:hAnsi="Trebuchet MS"/>
          <w:b/>
          <w:bCs/>
          <w:color w:val="000000" w:themeColor="text1"/>
        </w:rPr>
      </w:pPr>
      <w:r w:rsidRPr="00244AAF">
        <w:rPr>
          <w:rFonts w:ascii="Trebuchet MS" w:hAnsi="Trebuchet MS"/>
          <w:b/>
          <w:bCs/>
          <w:color w:val="000000" w:themeColor="text1"/>
        </w:rPr>
        <w:t xml:space="preserve">3. </w:t>
      </w:r>
      <w:r w:rsidR="00B952BA" w:rsidRPr="00244AAF">
        <w:rPr>
          <w:rFonts w:ascii="Trebuchet MS" w:hAnsi="Trebuchet MS"/>
          <w:b/>
          <w:bCs/>
          <w:color w:val="000000" w:themeColor="text1"/>
        </w:rPr>
        <w:t>METODE PENELITIAN</w:t>
      </w:r>
    </w:p>
    <w:p w14:paraId="0E4A9F07" w14:textId="77777777" w:rsidR="00244AAF" w:rsidRDefault="00244AAF" w:rsidP="00244AAF">
      <w:pPr>
        <w:pStyle w:val="NormalWeb"/>
        <w:spacing w:before="0" w:beforeAutospacing="0" w:after="0" w:afterAutospacing="0"/>
        <w:ind w:firstLine="720"/>
        <w:jc w:val="both"/>
        <w:rPr>
          <w:rFonts w:ascii="Trebuchet MS" w:hAnsi="Trebuchet MS"/>
          <w:b/>
          <w:bCs/>
          <w:color w:val="000000" w:themeColor="text1"/>
        </w:rPr>
      </w:pPr>
      <w:r w:rsidRPr="00244AAF">
        <w:rPr>
          <w:rFonts w:ascii="Trebuchet MS" w:hAnsi="Trebuchet MS"/>
          <w:color w:val="000000" w:themeColor="text1"/>
        </w:rPr>
        <w:t xml:space="preserve">Penelitian ini menggunakan pendekatan kuantitatif. Populasi penelitian adalah seluruh mahasiswa aktif UMRAH. Teknik pengambilan sampel menggunakan Purposive Sampling dengan kriteria mahasiswa aktif yang pernah atau sedang menggunakan layanan </w:t>
      </w:r>
      <w:r w:rsidRPr="00EC6177">
        <w:rPr>
          <w:rFonts w:ascii="Trebuchet MS" w:hAnsi="Trebuchet MS"/>
          <w:i/>
          <w:iCs/>
          <w:color w:val="000000" w:themeColor="text1"/>
        </w:rPr>
        <w:t>Paylater</w:t>
      </w:r>
      <w:r w:rsidRPr="00244AAF">
        <w:rPr>
          <w:rFonts w:ascii="Trebuchet MS" w:hAnsi="Trebuchet MS"/>
          <w:color w:val="000000" w:themeColor="text1"/>
        </w:rPr>
        <w:t xml:space="preserve">. Jumlah sampel dihitung menggunakan rumus </w:t>
      </w:r>
      <w:r w:rsidRPr="001D0BCC">
        <w:rPr>
          <w:rFonts w:ascii="Trebuchet MS" w:hAnsi="Trebuchet MS"/>
          <w:i/>
          <w:iCs/>
          <w:color w:val="000000" w:themeColor="text1"/>
        </w:rPr>
        <w:t>Slovin</w:t>
      </w:r>
      <w:r w:rsidRPr="00244AAF">
        <w:rPr>
          <w:rFonts w:ascii="Trebuchet MS" w:hAnsi="Trebuchet MS"/>
          <w:color w:val="000000" w:themeColor="text1"/>
        </w:rPr>
        <w:t xml:space="preserve"> dengan tingkat kesalahan 10%, menghasilkan 99 responden</w:t>
      </w:r>
      <w:r>
        <w:rPr>
          <w:rFonts w:ascii="Trebuchet MS" w:hAnsi="Trebuchet MS"/>
          <w:b/>
          <w:bCs/>
          <w:color w:val="000000" w:themeColor="text1"/>
        </w:rPr>
        <w:t>.</w:t>
      </w:r>
    </w:p>
    <w:p w14:paraId="2AC61060" w14:textId="5E12B22F" w:rsidR="00244AAF" w:rsidRDefault="00244AAF" w:rsidP="00244AAF">
      <w:pPr>
        <w:pStyle w:val="NormalWeb"/>
        <w:spacing w:before="0" w:beforeAutospacing="0" w:after="240" w:afterAutospacing="0"/>
        <w:ind w:firstLine="720"/>
        <w:jc w:val="both"/>
        <w:rPr>
          <w:rFonts w:ascii="Trebuchet MS" w:hAnsi="Trebuchet MS"/>
          <w:b/>
          <w:bCs/>
          <w:color w:val="000000" w:themeColor="text1"/>
        </w:rPr>
      </w:pPr>
      <w:r w:rsidRPr="00244AAF">
        <w:rPr>
          <w:rFonts w:ascii="Trebuchet MS" w:hAnsi="Trebuchet MS"/>
          <w:color w:val="000000" w:themeColor="text1"/>
        </w:rPr>
        <w:t xml:space="preserve">Data dikumpulkan melalui kuesioner daring (Google Form) dengan Skala </w:t>
      </w:r>
      <w:r w:rsidRPr="00EC6177">
        <w:rPr>
          <w:rFonts w:ascii="Trebuchet MS" w:hAnsi="Trebuchet MS"/>
          <w:i/>
          <w:iCs/>
          <w:color w:val="000000" w:themeColor="text1"/>
        </w:rPr>
        <w:t>Likert</w:t>
      </w:r>
      <w:r w:rsidRPr="00244AAF">
        <w:rPr>
          <w:rFonts w:ascii="Trebuchet MS" w:hAnsi="Trebuchet MS"/>
          <w:color w:val="000000" w:themeColor="text1"/>
        </w:rPr>
        <w:t xml:space="preserve"> 1-5. Instrumen diuji validitas dan reliabilitasnya sebelum digunakan. Teknik analisis data menggunakan Analisis Regresi Linear Berganda, Uji Asumsi Klasik (Normalitas, Multikolinearitas, Heteroskedastisitas), serta Uji Hipotesis (Uji t dan Uji F) menggunakan perangkat lunak IBM SPSS Statistics 27.</w:t>
      </w:r>
    </w:p>
    <w:p w14:paraId="200CE6F4" w14:textId="0BE9FE1B" w:rsidR="00E54804" w:rsidRPr="00244AAF" w:rsidRDefault="00476E76" w:rsidP="00AA439A">
      <w:pPr>
        <w:pStyle w:val="Heading1"/>
        <w:spacing w:before="0" w:line="240" w:lineRule="auto"/>
        <w:jc w:val="both"/>
        <w:rPr>
          <w:rFonts w:ascii="Trebuchet MS" w:hAnsi="Trebuchet MS" w:cs="Times New Roman"/>
          <w:color w:val="000000" w:themeColor="text1"/>
          <w:sz w:val="24"/>
          <w:szCs w:val="24"/>
        </w:rPr>
      </w:pPr>
      <w:r w:rsidRPr="00244AAF">
        <w:rPr>
          <w:rFonts w:ascii="Trebuchet MS" w:hAnsi="Trebuchet MS" w:cs="Times New Roman"/>
          <w:color w:val="000000" w:themeColor="text1"/>
          <w:sz w:val="24"/>
          <w:szCs w:val="24"/>
        </w:rPr>
        <w:t xml:space="preserve">4. </w:t>
      </w:r>
      <w:r w:rsidR="00B952BA" w:rsidRPr="00244AAF">
        <w:rPr>
          <w:rFonts w:ascii="Trebuchet MS" w:hAnsi="Trebuchet MS" w:cs="Times New Roman"/>
          <w:color w:val="000000" w:themeColor="text1"/>
          <w:sz w:val="24"/>
          <w:szCs w:val="24"/>
        </w:rPr>
        <w:t>HASIL DAN PEMBAHASAN</w:t>
      </w:r>
    </w:p>
    <w:p w14:paraId="149CDB42" w14:textId="77777777" w:rsidR="00873A11" w:rsidRPr="00244AAF" w:rsidRDefault="005E348D" w:rsidP="001D0BCC">
      <w:pPr>
        <w:spacing w:after="0" w:line="240" w:lineRule="auto"/>
        <w:jc w:val="both"/>
        <w:rPr>
          <w:rFonts w:ascii="Trebuchet MS" w:hAnsi="Trebuchet MS"/>
        </w:rPr>
      </w:pPr>
      <w:r w:rsidRPr="00244AAF">
        <w:rPr>
          <w:rFonts w:ascii="Trebuchet MS" w:hAnsi="Trebuchet MS"/>
          <w:b/>
          <w:bCs/>
        </w:rPr>
        <w:t>4.1 Karakteristik Responden</w:t>
      </w:r>
      <w:r w:rsidRPr="00244AAF">
        <w:rPr>
          <w:rFonts w:ascii="Trebuchet MS" w:hAnsi="Trebuchet MS"/>
        </w:rPr>
        <w:t xml:space="preserve"> </w:t>
      </w:r>
    </w:p>
    <w:p w14:paraId="0CC8A703" w14:textId="08BBE859" w:rsidR="009A63BF" w:rsidRDefault="009A63BF" w:rsidP="00AA439A">
      <w:pPr>
        <w:spacing w:after="0" w:line="240" w:lineRule="auto"/>
        <w:jc w:val="both"/>
        <w:rPr>
          <w:rFonts w:ascii="Trebuchet MS" w:hAnsi="Trebuchet MS"/>
        </w:rPr>
      </w:pPr>
      <w:r w:rsidRPr="009A63BF">
        <w:rPr>
          <w:rFonts w:ascii="Trebuchet MS" w:hAnsi="Trebuchet MS"/>
        </w:rPr>
        <w:t>Mayoritas responden berasal dari Fakultas Ekonomi dan Bisnis Maritim (FEBM) sebanyak 44 orang (31,9%) dan Fakultas Ilmu Sosial dan Ilmu Politik (FISIP) sebanyak 38 orang (27,5%). Seluruh 99 responden yang dianalisis adalah pengguna aktif atau pernah menggunakan layanan Paylater.</w:t>
      </w:r>
    </w:p>
    <w:p w14:paraId="77BA69BD" w14:textId="6D4D72A9" w:rsidR="00873A11" w:rsidRPr="00244AAF" w:rsidRDefault="005E348D" w:rsidP="00AA439A">
      <w:pPr>
        <w:spacing w:after="0"/>
        <w:jc w:val="both"/>
        <w:rPr>
          <w:rFonts w:ascii="Trebuchet MS" w:hAnsi="Trebuchet MS"/>
        </w:rPr>
      </w:pPr>
      <w:r w:rsidRPr="00244AAF">
        <w:rPr>
          <w:rFonts w:ascii="Trebuchet MS" w:hAnsi="Trebuchet MS"/>
          <w:b/>
          <w:bCs/>
        </w:rPr>
        <w:t xml:space="preserve">4.2 </w:t>
      </w:r>
      <w:r w:rsidR="00B312C4">
        <w:rPr>
          <w:rFonts w:ascii="Trebuchet MS" w:hAnsi="Trebuchet MS"/>
          <w:b/>
          <w:bCs/>
        </w:rPr>
        <w:t>Uji Kualitas data dan Asumsi Klasik</w:t>
      </w:r>
    </w:p>
    <w:p w14:paraId="081B0AC7" w14:textId="130BCFFE" w:rsidR="00B312C4" w:rsidRPr="00B312C4" w:rsidRDefault="00B312C4" w:rsidP="00AA439A">
      <w:pPr>
        <w:pStyle w:val="ListParagraph"/>
        <w:numPr>
          <w:ilvl w:val="0"/>
          <w:numId w:val="17"/>
        </w:numPr>
        <w:spacing w:after="0"/>
        <w:jc w:val="both"/>
        <w:rPr>
          <w:rFonts w:ascii="Trebuchet MS" w:hAnsi="Trebuchet MS"/>
        </w:rPr>
      </w:pPr>
      <w:r w:rsidRPr="00B312C4">
        <w:rPr>
          <w:rFonts w:ascii="Trebuchet MS" w:hAnsi="Trebuchet MS"/>
          <w:b/>
          <w:bCs/>
        </w:rPr>
        <w:t>Validitas &amp; Reliabilitas</w:t>
      </w:r>
      <w:r w:rsidRPr="00B312C4">
        <w:rPr>
          <w:rFonts w:ascii="Trebuchet MS" w:hAnsi="Trebuchet MS"/>
        </w:rPr>
        <w:t>: Seluruh item pernyataan dinyatakan valid (</w:t>
      </w:r>
      <m:oMath>
        <m:sSub>
          <m:sSubPr>
            <m:ctrlPr>
              <w:rPr>
                <w:rFonts w:ascii="Cambria Math" w:hAnsi="Cambria Math"/>
                <w:b/>
                <w:bCs/>
                <w:i/>
              </w:rPr>
            </m:ctrlPr>
          </m:sSubPr>
          <m:e>
            <m:r>
              <m:rPr>
                <m:sty m:val="bi"/>
              </m:rPr>
              <w:rPr>
                <w:rFonts w:ascii="Cambria Math" w:hAnsi="Cambria Math"/>
              </w:rPr>
              <m:t>r</m:t>
            </m:r>
          </m:e>
          <m:sub>
            <m:r>
              <m:rPr>
                <m:sty m:val="bi"/>
              </m:rPr>
              <w:rPr>
                <w:rFonts w:ascii="Cambria Math" w:hAnsi="Cambria Math"/>
              </w:rPr>
              <m:t>hitung</m:t>
            </m:r>
          </m:sub>
        </m:sSub>
        <m:r>
          <m:rPr>
            <m:sty m:val="bi"/>
          </m:rPr>
          <w:rPr>
            <w:rFonts w:ascii="Cambria Math" w:hAnsi="Cambria Math"/>
          </w:rPr>
          <m:t>&gt;</m:t>
        </m:r>
        <m:sSub>
          <m:sSubPr>
            <m:ctrlPr>
              <w:rPr>
                <w:rFonts w:ascii="Cambria Math" w:hAnsi="Cambria Math"/>
                <w:b/>
                <w:bCs/>
                <w:i/>
              </w:rPr>
            </m:ctrlPr>
          </m:sSubPr>
          <m:e>
            <m:r>
              <m:rPr>
                <m:sty m:val="bi"/>
              </m:rPr>
              <w:rPr>
                <w:rFonts w:ascii="Cambria Math" w:hAnsi="Cambria Math"/>
              </w:rPr>
              <m:t>r</m:t>
            </m:r>
          </m:e>
          <m:sub>
            <m:r>
              <m:rPr>
                <m:sty m:val="bi"/>
              </m:rPr>
              <w:rPr>
                <w:rFonts w:ascii="Cambria Math" w:hAnsi="Cambria Math"/>
              </w:rPr>
              <m:t>tabel</m:t>
            </m:r>
          </m:sub>
        </m:sSub>
      </m:oMath>
      <w:r w:rsidRPr="00B312C4">
        <w:rPr>
          <w:rFonts w:ascii="Trebuchet MS" w:hAnsi="Trebuchet MS"/>
        </w:rPr>
        <w:t>) dan reliabel (</w:t>
      </w:r>
      <m:oMath>
        <m:r>
          <m:rPr>
            <m:sty m:val="bi"/>
          </m:rPr>
          <w:rPr>
            <w:rFonts w:ascii="Cambria Math" w:hAnsi="Cambria Math"/>
          </w:rPr>
          <m:t>Cronbach’s Alpha &gt; 0,60</m:t>
        </m:r>
      </m:oMath>
      <w:r w:rsidRPr="00B312C4">
        <w:rPr>
          <w:rFonts w:ascii="Trebuchet MS" w:hAnsi="Trebuchet MS"/>
        </w:rPr>
        <w:t>).</w:t>
      </w:r>
    </w:p>
    <w:p w14:paraId="7677EC1B" w14:textId="377D1261" w:rsidR="00B312C4" w:rsidRPr="00B312C4" w:rsidRDefault="00B312C4" w:rsidP="00AA439A">
      <w:pPr>
        <w:pStyle w:val="ListParagraph"/>
        <w:numPr>
          <w:ilvl w:val="0"/>
          <w:numId w:val="17"/>
        </w:numPr>
        <w:spacing w:after="0"/>
        <w:jc w:val="both"/>
        <w:rPr>
          <w:rFonts w:ascii="Trebuchet MS" w:hAnsi="Trebuchet MS"/>
        </w:rPr>
      </w:pPr>
      <w:r w:rsidRPr="00B312C4">
        <w:rPr>
          <w:rFonts w:ascii="Trebuchet MS" w:hAnsi="Trebuchet MS"/>
          <w:b/>
          <w:bCs/>
        </w:rPr>
        <w:t>Normalitas</w:t>
      </w:r>
      <w:r w:rsidRPr="00B312C4">
        <w:rPr>
          <w:rFonts w:ascii="Trebuchet MS" w:hAnsi="Trebuchet MS"/>
        </w:rPr>
        <w:t xml:space="preserve">: Data berdistribusi normal berdasarkan uji </w:t>
      </w:r>
      <w:r w:rsidRPr="00B312C4">
        <w:rPr>
          <w:rFonts w:ascii="Trebuchet MS" w:hAnsi="Trebuchet MS"/>
          <w:i/>
          <w:iCs/>
        </w:rPr>
        <w:t xml:space="preserve">One-Sample Kolmogorov-Smirnov </w:t>
      </w:r>
      <w:r w:rsidRPr="00B312C4">
        <w:rPr>
          <w:rFonts w:ascii="Trebuchet MS" w:hAnsi="Trebuchet MS"/>
        </w:rPr>
        <w:t>(</w:t>
      </w:r>
      <m:oMath>
        <m:r>
          <m:rPr>
            <m:sty m:val="bi"/>
          </m:rPr>
          <w:rPr>
            <w:rFonts w:ascii="Cambria Math" w:hAnsi="Cambria Math"/>
          </w:rPr>
          <m:t>Asymp. Sig. 0,200 &gt; 0,05</m:t>
        </m:r>
      </m:oMath>
      <w:r w:rsidRPr="00B312C4">
        <w:rPr>
          <w:rFonts w:ascii="Trebuchet MS" w:hAnsi="Trebuchet MS"/>
        </w:rPr>
        <w:t>).</w:t>
      </w:r>
    </w:p>
    <w:p w14:paraId="2119A691" w14:textId="77777777" w:rsidR="00B312C4" w:rsidRPr="00B312C4" w:rsidRDefault="00B312C4" w:rsidP="00AA439A">
      <w:pPr>
        <w:pStyle w:val="ListParagraph"/>
        <w:numPr>
          <w:ilvl w:val="0"/>
          <w:numId w:val="17"/>
        </w:numPr>
        <w:spacing w:after="0"/>
        <w:jc w:val="both"/>
        <w:rPr>
          <w:rFonts w:ascii="Trebuchet MS" w:hAnsi="Trebuchet MS"/>
        </w:rPr>
      </w:pPr>
      <w:r w:rsidRPr="00B312C4">
        <w:rPr>
          <w:rFonts w:ascii="Trebuchet MS" w:hAnsi="Trebuchet MS"/>
          <w:b/>
          <w:bCs/>
        </w:rPr>
        <w:t>Multikolinearitas</w:t>
      </w:r>
      <w:r w:rsidRPr="00B312C4">
        <w:rPr>
          <w:rFonts w:ascii="Trebuchet MS" w:hAnsi="Trebuchet MS"/>
        </w:rPr>
        <w:t xml:space="preserve">: Tidak terjadi multikolinearitas karena nilai </w:t>
      </w:r>
      <w:r w:rsidRPr="00AE3EA0">
        <w:rPr>
          <w:rFonts w:ascii="Trebuchet MS" w:hAnsi="Trebuchet MS"/>
          <w:b/>
          <w:bCs/>
          <w:i/>
          <w:iCs/>
        </w:rPr>
        <w:t>Tolerance</w:t>
      </w:r>
      <w:r w:rsidRPr="00AE3EA0">
        <w:rPr>
          <w:rFonts w:ascii="Trebuchet MS" w:hAnsi="Trebuchet MS"/>
          <w:b/>
          <w:bCs/>
        </w:rPr>
        <w:t xml:space="preserve"> &gt; 0,10</w:t>
      </w:r>
      <w:r w:rsidRPr="00B312C4">
        <w:rPr>
          <w:rFonts w:ascii="Trebuchet MS" w:hAnsi="Trebuchet MS"/>
        </w:rPr>
        <w:t xml:space="preserve"> dan </w:t>
      </w:r>
      <w:r w:rsidRPr="00AE3EA0">
        <w:rPr>
          <w:rFonts w:ascii="Trebuchet MS" w:hAnsi="Trebuchet MS"/>
          <w:b/>
          <w:bCs/>
        </w:rPr>
        <w:t>VIF &lt; 10</w:t>
      </w:r>
      <w:r w:rsidRPr="00B312C4">
        <w:rPr>
          <w:rFonts w:ascii="Trebuchet MS" w:hAnsi="Trebuchet MS"/>
        </w:rPr>
        <w:t xml:space="preserve"> untuk semua variabel.</w:t>
      </w:r>
    </w:p>
    <w:p w14:paraId="1EAADA36" w14:textId="1372CDCC" w:rsidR="00B312C4" w:rsidRPr="00B312C4" w:rsidRDefault="00B312C4" w:rsidP="00AA439A">
      <w:pPr>
        <w:pStyle w:val="ListParagraph"/>
        <w:numPr>
          <w:ilvl w:val="0"/>
          <w:numId w:val="17"/>
        </w:numPr>
        <w:spacing w:after="0"/>
        <w:jc w:val="both"/>
        <w:rPr>
          <w:rFonts w:ascii="Trebuchet MS" w:hAnsi="Trebuchet MS"/>
        </w:rPr>
      </w:pPr>
      <w:r w:rsidRPr="00B312C4">
        <w:rPr>
          <w:rFonts w:ascii="Trebuchet MS" w:hAnsi="Trebuchet MS"/>
          <w:b/>
          <w:bCs/>
        </w:rPr>
        <w:t>Heteroskedastisitas</w:t>
      </w:r>
      <w:r w:rsidRPr="00B312C4">
        <w:rPr>
          <w:rFonts w:ascii="Trebuchet MS" w:hAnsi="Trebuchet MS"/>
        </w:rPr>
        <w:t xml:space="preserve">: Uji Glejser menunjukkan tidak terjadi heteroskedastisitas pada variabel </w:t>
      </w:r>
      <w:r w:rsidRPr="00B312C4">
        <w:rPr>
          <w:rFonts w:ascii="Trebuchet MS" w:hAnsi="Trebuchet MS"/>
          <w:i/>
          <w:iCs/>
        </w:rPr>
        <w:t>Financial Anxiety</w:t>
      </w:r>
      <w:r w:rsidRPr="00B312C4">
        <w:rPr>
          <w:rFonts w:ascii="Trebuchet MS" w:hAnsi="Trebuchet MS"/>
        </w:rPr>
        <w:t xml:space="preserve"> dan Gaya Hidup (</w:t>
      </w:r>
      <m:oMath>
        <m:r>
          <m:rPr>
            <m:sty m:val="bi"/>
          </m:rPr>
          <w:rPr>
            <w:rFonts w:ascii="Cambria Math" w:hAnsi="Cambria Math"/>
          </w:rPr>
          <m:t>Sig &gt; 0,05</m:t>
        </m:r>
      </m:oMath>
      <w:r w:rsidRPr="00B312C4">
        <w:rPr>
          <w:rFonts w:ascii="Trebuchet MS" w:hAnsi="Trebuchet MS"/>
        </w:rPr>
        <w:t>), namun Literasi Keuangan menunjukkan gejala heteroskedastisitas (</w:t>
      </w:r>
      <m:oMath>
        <m:r>
          <m:rPr>
            <m:sty m:val="bi"/>
          </m:rPr>
          <w:rPr>
            <w:rFonts w:ascii="Cambria Math" w:hAnsi="Cambria Math"/>
          </w:rPr>
          <m:t>Sig &lt; 0,05</m:t>
        </m:r>
      </m:oMath>
      <w:r w:rsidRPr="00B312C4">
        <w:rPr>
          <w:rFonts w:ascii="Trebuchet MS" w:hAnsi="Trebuchet MS"/>
        </w:rPr>
        <w:t>) yang menjadi catatan keterbatasan model.</w:t>
      </w:r>
    </w:p>
    <w:p w14:paraId="2EF2DD8C" w14:textId="5AA55C2D" w:rsidR="00873A11" w:rsidRPr="00244AAF" w:rsidRDefault="005E348D" w:rsidP="00FC499C">
      <w:pPr>
        <w:spacing w:after="0"/>
        <w:rPr>
          <w:rFonts w:ascii="Trebuchet MS" w:hAnsi="Trebuchet MS"/>
        </w:rPr>
      </w:pPr>
      <w:r w:rsidRPr="00244AAF">
        <w:rPr>
          <w:rFonts w:ascii="Trebuchet MS" w:hAnsi="Trebuchet MS"/>
          <w:b/>
          <w:bCs/>
        </w:rPr>
        <w:t xml:space="preserve">4.3 </w:t>
      </w:r>
      <w:r w:rsidR="00AA439A">
        <w:rPr>
          <w:rFonts w:ascii="Trebuchet MS" w:hAnsi="Trebuchet MS"/>
          <w:b/>
          <w:bCs/>
        </w:rPr>
        <w:t>Hasil Analisis Regresi Linear Berganda</w:t>
      </w:r>
    </w:p>
    <w:p w14:paraId="1D59E2D1" w14:textId="77777777" w:rsidR="00AA439A" w:rsidRDefault="00AA439A" w:rsidP="00AA439A">
      <w:pPr>
        <w:pStyle w:val="Heading2"/>
        <w:spacing w:before="0" w:line="240" w:lineRule="auto"/>
        <w:ind w:firstLine="720"/>
        <w:jc w:val="both"/>
        <w:rPr>
          <w:rFonts w:ascii="Trebuchet MS" w:eastAsia="Times New Roman" w:hAnsi="Trebuchet MS" w:cstheme="minorBidi"/>
          <w:b w:val="0"/>
          <w:bCs w:val="0"/>
          <w:color w:val="auto"/>
          <w:sz w:val="24"/>
          <w:szCs w:val="22"/>
        </w:rPr>
      </w:pPr>
      <w:r w:rsidRPr="00AA439A">
        <w:rPr>
          <w:rFonts w:ascii="Trebuchet MS" w:eastAsia="Times New Roman" w:hAnsi="Trebuchet MS" w:cstheme="minorBidi"/>
          <w:b w:val="0"/>
          <w:bCs w:val="0"/>
          <w:color w:val="auto"/>
          <w:sz w:val="24"/>
          <w:szCs w:val="22"/>
        </w:rPr>
        <w:t>Persamaan regresi yang diperoleh adalah:</w:t>
      </w:r>
    </w:p>
    <w:p w14:paraId="0335C1ED" w14:textId="5DAEF7A0" w:rsidR="00AA439A" w:rsidRPr="00AE3EA0" w:rsidRDefault="00AE3EA0" w:rsidP="00AA439A">
      <w:pPr>
        <w:jc w:val="both"/>
        <w:rPr>
          <w:rFonts w:ascii="Cambria Math" w:hAnsi="Cambria Math"/>
          <w:b/>
          <w:bCs/>
          <w:i/>
          <w:lang w:val="en-US"/>
        </w:rPr>
      </w:pPr>
      <m:oMathPara>
        <m:oMath>
          <m:r>
            <m:rPr>
              <m:sty m:val="bi"/>
            </m:rPr>
            <w:rPr>
              <w:rFonts w:ascii="Cambria Math" w:hAnsi="Cambria Math"/>
              <w:lang w:val="en-US"/>
            </w:rPr>
            <m:t>Y=3,884+0,147</m:t>
          </m:r>
          <m:d>
            <m:dPr>
              <m:ctrlPr>
                <w:rPr>
                  <w:rFonts w:ascii="Cambria Math" w:hAnsi="Cambria Math"/>
                  <w:b/>
                  <w:bCs/>
                  <w:i/>
                  <w:lang w:val="en-US"/>
                </w:rPr>
              </m:ctrlPr>
            </m:dPr>
            <m:e>
              <m:r>
                <m:rPr>
                  <m:sty m:val="bi"/>
                </m:rPr>
                <w:rPr>
                  <w:rFonts w:ascii="Cambria Math" w:hAnsi="Cambria Math"/>
                  <w:lang w:val="en-US"/>
                </w:rPr>
                <m:t>X</m:t>
              </m:r>
              <m:r>
                <m:rPr>
                  <m:sty m:val="bi"/>
                </m:rPr>
                <w:rPr>
                  <w:rFonts w:ascii="Cambria Math" w:hAnsi="Cambria Math"/>
                  <w:lang w:val="en-US"/>
                </w:rPr>
                <m:t>1</m:t>
              </m:r>
            </m:e>
          </m:d>
          <m:r>
            <m:rPr>
              <m:sty m:val="bi"/>
            </m:rPr>
            <w:rPr>
              <w:rFonts w:ascii="Cambria Math" w:hAnsi="Cambria Math"/>
              <w:lang w:val="en-US"/>
            </w:rPr>
            <m:t>+0,667</m:t>
          </m:r>
          <m:d>
            <m:dPr>
              <m:ctrlPr>
                <w:rPr>
                  <w:rFonts w:ascii="Cambria Math" w:hAnsi="Cambria Math"/>
                  <w:b/>
                  <w:bCs/>
                  <w:i/>
                  <w:lang w:val="en-US"/>
                </w:rPr>
              </m:ctrlPr>
            </m:dPr>
            <m:e>
              <m:r>
                <m:rPr>
                  <m:sty m:val="bi"/>
                </m:rPr>
                <w:rPr>
                  <w:rFonts w:ascii="Cambria Math" w:hAnsi="Cambria Math"/>
                  <w:lang w:val="en-US"/>
                </w:rPr>
                <m:t>X</m:t>
              </m:r>
              <m:r>
                <m:rPr>
                  <m:sty m:val="bi"/>
                </m:rPr>
                <w:rPr>
                  <w:rFonts w:ascii="Cambria Math" w:hAnsi="Cambria Math"/>
                  <w:lang w:val="en-US"/>
                </w:rPr>
                <m:t>2</m:t>
              </m:r>
            </m:e>
          </m:d>
          <m:r>
            <m:rPr>
              <m:sty m:val="bi"/>
            </m:rPr>
            <w:rPr>
              <w:rFonts w:ascii="Cambria Math" w:hAnsi="Cambria Math"/>
              <w:lang w:val="en-US"/>
            </w:rPr>
            <m:t>-0,067</m:t>
          </m:r>
          <m:d>
            <m:dPr>
              <m:ctrlPr>
                <w:rPr>
                  <w:rFonts w:ascii="Cambria Math" w:hAnsi="Cambria Math"/>
                  <w:b/>
                  <w:bCs/>
                  <w:i/>
                  <w:lang w:val="en-US"/>
                </w:rPr>
              </m:ctrlPr>
            </m:dPr>
            <m:e>
              <m:r>
                <m:rPr>
                  <m:sty m:val="bi"/>
                </m:rPr>
                <w:rPr>
                  <w:rFonts w:ascii="Cambria Math" w:hAnsi="Cambria Math"/>
                  <w:lang w:val="en-US"/>
                </w:rPr>
                <m:t>X</m:t>
              </m:r>
              <m:r>
                <m:rPr>
                  <m:sty m:val="bi"/>
                </m:rPr>
                <w:rPr>
                  <w:rFonts w:ascii="Cambria Math" w:hAnsi="Cambria Math"/>
                  <w:lang w:val="en-US"/>
                </w:rPr>
                <m:t>3</m:t>
              </m:r>
            </m:e>
          </m:d>
        </m:oMath>
      </m:oMathPara>
    </w:p>
    <w:p w14:paraId="0A300DFB" w14:textId="2787DB45" w:rsidR="00AA439A" w:rsidRPr="00AA439A" w:rsidRDefault="00AA439A" w:rsidP="00AA439A">
      <w:pPr>
        <w:ind w:left="720"/>
        <w:jc w:val="both"/>
      </w:pPr>
      <w:r w:rsidRPr="00AA439A">
        <w:t>Nilai konstanta 3,884 menunjukkan bahwa jika variabel independen bernilai nol, stabilitas keuangan</w:t>
      </w:r>
      <w:r>
        <w:t xml:space="preserve"> </w:t>
      </w:r>
      <w:r w:rsidRPr="00AA439A">
        <w:t>mahasiswa tetap bernilai positif .</w:t>
      </w:r>
    </w:p>
    <w:p w14:paraId="058EF290" w14:textId="483110AF" w:rsidR="00873A11" w:rsidRPr="00244AAF" w:rsidRDefault="005E348D" w:rsidP="0074670E">
      <w:pPr>
        <w:pStyle w:val="Heading2"/>
        <w:spacing w:before="0" w:line="240" w:lineRule="auto"/>
        <w:jc w:val="both"/>
        <w:rPr>
          <w:rFonts w:ascii="Trebuchet MS" w:hAnsi="Trebuchet MS"/>
          <w:color w:val="auto"/>
          <w:sz w:val="24"/>
          <w:szCs w:val="24"/>
        </w:rPr>
      </w:pPr>
      <w:r w:rsidRPr="00244AAF">
        <w:rPr>
          <w:rFonts w:ascii="Trebuchet MS" w:hAnsi="Trebuchet MS"/>
          <w:color w:val="auto"/>
          <w:sz w:val="24"/>
          <w:szCs w:val="24"/>
        </w:rPr>
        <w:lastRenderedPageBreak/>
        <w:t xml:space="preserve">4.4 Uji Hipotesis </w:t>
      </w:r>
    </w:p>
    <w:p w14:paraId="4C63C443" w14:textId="46A4488C" w:rsidR="0074670E" w:rsidRPr="00244AAF" w:rsidRDefault="00111604" w:rsidP="00C443D3">
      <w:pPr>
        <w:pStyle w:val="Heading2"/>
        <w:spacing w:before="0" w:line="240" w:lineRule="auto"/>
        <w:ind w:firstLine="720"/>
        <w:jc w:val="both"/>
        <w:rPr>
          <w:rFonts w:ascii="Trebuchet MS" w:hAnsi="Trebuchet MS"/>
          <w:b w:val="0"/>
          <w:bCs w:val="0"/>
          <w:color w:val="auto"/>
          <w:sz w:val="24"/>
          <w:szCs w:val="24"/>
        </w:rPr>
      </w:pPr>
      <w:r w:rsidRPr="00111604">
        <w:rPr>
          <w:rFonts w:ascii="Trebuchet MS" w:hAnsi="Trebuchet MS"/>
          <w:b w:val="0"/>
          <w:bCs w:val="0"/>
          <w:color w:val="auto"/>
          <w:sz w:val="24"/>
          <w:szCs w:val="24"/>
        </w:rPr>
        <w:t xml:space="preserve">Ringkasan hasil uji hipotesis disajikan dalam </w:t>
      </w:r>
      <w:r w:rsidR="005E348D" w:rsidRPr="00244AAF">
        <w:rPr>
          <w:rFonts w:ascii="Trebuchet MS" w:hAnsi="Trebuchet MS"/>
          <w:b w:val="0"/>
          <w:bCs w:val="0"/>
          <w:color w:val="auto"/>
          <w:sz w:val="24"/>
          <w:szCs w:val="24"/>
        </w:rPr>
        <w:t>pada Tabel 1</w:t>
      </w:r>
      <w:r>
        <w:rPr>
          <w:rFonts w:ascii="Trebuchet MS" w:hAnsi="Trebuchet MS"/>
          <w:b w:val="0"/>
          <w:bCs w:val="0"/>
          <w:color w:val="auto"/>
          <w:sz w:val="24"/>
          <w:szCs w:val="24"/>
        </w:rPr>
        <w:t xml:space="preserve"> :</w:t>
      </w:r>
    </w:p>
    <w:tbl>
      <w:tblPr>
        <w:tblStyle w:val="TableGrid"/>
        <w:tblW w:w="0" w:type="auto"/>
        <w:tblInd w:w="1054" w:type="dxa"/>
        <w:tblLook w:val="04A0" w:firstRow="1" w:lastRow="0" w:firstColumn="1" w:lastColumn="0" w:noHBand="0" w:noVBand="1"/>
      </w:tblPr>
      <w:tblGrid>
        <w:gridCol w:w="1255"/>
        <w:gridCol w:w="2955"/>
        <w:gridCol w:w="2106"/>
        <w:gridCol w:w="2106"/>
      </w:tblGrid>
      <w:tr w:rsidR="005B6F71" w:rsidRPr="00244AAF" w14:paraId="264DC3E2" w14:textId="77777777" w:rsidTr="005B6F71">
        <w:tc>
          <w:tcPr>
            <w:tcW w:w="1255" w:type="dxa"/>
          </w:tcPr>
          <w:p w14:paraId="5C3D4C9E" w14:textId="2FFAA1D2" w:rsidR="005B6F71" w:rsidRPr="00244AAF" w:rsidRDefault="005B6F71" w:rsidP="00B37194">
            <w:pPr>
              <w:jc w:val="center"/>
              <w:rPr>
                <w:rFonts w:ascii="Trebuchet MS" w:hAnsi="Trebuchet MS"/>
                <w:b/>
                <w:bCs/>
              </w:rPr>
            </w:pPr>
            <w:r w:rsidRPr="00244AAF">
              <w:rPr>
                <w:rFonts w:ascii="Trebuchet MS" w:hAnsi="Trebuchet MS"/>
                <w:b/>
                <w:bCs/>
              </w:rPr>
              <w:t>Hipotesis</w:t>
            </w:r>
          </w:p>
        </w:tc>
        <w:tc>
          <w:tcPr>
            <w:tcW w:w="2955" w:type="dxa"/>
          </w:tcPr>
          <w:p w14:paraId="36B132C0" w14:textId="27329359" w:rsidR="005B6F71" w:rsidRPr="00244AAF" w:rsidRDefault="005B6F71" w:rsidP="00B37194">
            <w:pPr>
              <w:jc w:val="center"/>
              <w:rPr>
                <w:rFonts w:ascii="Trebuchet MS" w:hAnsi="Trebuchet MS"/>
                <w:b/>
                <w:bCs/>
              </w:rPr>
            </w:pPr>
            <w:r w:rsidRPr="00244AAF">
              <w:rPr>
                <w:rFonts w:ascii="Trebuchet MS" w:hAnsi="Trebuchet MS"/>
                <w:b/>
                <w:bCs/>
              </w:rPr>
              <w:t>Jalur Hubungan</w:t>
            </w:r>
          </w:p>
        </w:tc>
        <w:tc>
          <w:tcPr>
            <w:tcW w:w="2106" w:type="dxa"/>
          </w:tcPr>
          <w:p w14:paraId="46F4B210" w14:textId="1BF94550" w:rsidR="005B6F71" w:rsidRPr="00244AAF" w:rsidRDefault="005B6F71" w:rsidP="00B37194">
            <w:pPr>
              <w:jc w:val="center"/>
              <w:rPr>
                <w:rFonts w:ascii="Trebuchet MS" w:hAnsi="Trebuchet MS"/>
                <w:b/>
                <w:bCs/>
                <w:i/>
                <w:iCs/>
              </w:rPr>
            </w:pPr>
            <w:r w:rsidRPr="00244AAF">
              <w:rPr>
                <w:rFonts w:ascii="Trebuchet MS" w:hAnsi="Trebuchet MS"/>
                <w:b/>
                <w:bCs/>
                <w:i/>
                <w:iCs/>
              </w:rPr>
              <w:t>Original Sample</w:t>
            </w:r>
          </w:p>
        </w:tc>
        <w:tc>
          <w:tcPr>
            <w:tcW w:w="2106" w:type="dxa"/>
          </w:tcPr>
          <w:p w14:paraId="5D266DC3" w14:textId="10A569FF" w:rsidR="005B6F71" w:rsidRPr="00244AAF" w:rsidRDefault="005B6F71" w:rsidP="00B37194">
            <w:pPr>
              <w:jc w:val="center"/>
              <w:rPr>
                <w:rFonts w:ascii="Trebuchet MS" w:hAnsi="Trebuchet MS"/>
                <w:b/>
                <w:bCs/>
              </w:rPr>
            </w:pPr>
            <w:r w:rsidRPr="00244AAF">
              <w:rPr>
                <w:rFonts w:ascii="Trebuchet MS" w:hAnsi="Trebuchet MS"/>
                <w:b/>
                <w:bCs/>
              </w:rPr>
              <w:t>Keterangan</w:t>
            </w:r>
          </w:p>
        </w:tc>
      </w:tr>
      <w:tr w:rsidR="005B6F71" w:rsidRPr="00244AAF" w14:paraId="0E628D2D" w14:textId="77777777" w:rsidTr="005B6F71">
        <w:tc>
          <w:tcPr>
            <w:tcW w:w="1255" w:type="dxa"/>
          </w:tcPr>
          <w:p w14:paraId="08439BB7" w14:textId="6CF0624A" w:rsidR="005B6F71" w:rsidRPr="00244AAF" w:rsidRDefault="005B6F71" w:rsidP="00B37194">
            <w:pPr>
              <w:jc w:val="center"/>
              <w:rPr>
                <w:rFonts w:ascii="Trebuchet MS" w:hAnsi="Trebuchet MS"/>
                <w:b/>
                <w:bCs/>
              </w:rPr>
            </w:pPr>
            <w:r>
              <w:rPr>
                <w:rFonts w:ascii="Trebuchet MS" w:hAnsi="Trebuchet MS"/>
                <w:b/>
                <w:bCs/>
              </w:rPr>
              <w:t>H1</w:t>
            </w:r>
          </w:p>
        </w:tc>
        <w:tc>
          <w:tcPr>
            <w:tcW w:w="2955" w:type="dxa"/>
          </w:tcPr>
          <w:p w14:paraId="24B97D7F" w14:textId="07930F90" w:rsidR="005B6F71" w:rsidRPr="005B6F71" w:rsidRDefault="005B6F71" w:rsidP="005B6F71">
            <w:pPr>
              <w:jc w:val="center"/>
              <w:rPr>
                <w:rFonts w:ascii="Trebuchet MS" w:hAnsi="Trebuchet MS"/>
                <w:lang w:val="en-US"/>
              </w:rPr>
            </w:pPr>
            <w:r w:rsidRPr="005B6F71">
              <w:rPr>
                <w:rFonts w:ascii="Trebuchet MS" w:hAnsi="Trebuchet MS"/>
                <w:i/>
                <w:iCs/>
                <w:lang w:val="en-US"/>
              </w:rPr>
              <w:t>Financial Anxiety</w:t>
            </w:r>
            <w:r w:rsidRPr="005B6F71">
              <w:rPr>
                <w:rFonts w:ascii="Trebuchet MS" w:hAnsi="Trebuchet MS"/>
                <w:lang w:val="en-US"/>
              </w:rPr>
              <w:t xml:space="preserve"> </w:t>
            </w:r>
            <m:oMath>
              <m:r>
                <m:rPr>
                  <m:sty m:val="p"/>
                </m:rPr>
                <w:rPr>
                  <w:rFonts w:ascii="Cambria Math" w:hAnsi="Cambria Math"/>
                  <w:lang w:val="en-US"/>
                </w:rPr>
                <m:t>→</m:t>
              </m:r>
            </m:oMath>
            <w:r w:rsidRPr="005B6F71">
              <w:rPr>
                <w:rFonts w:ascii="Trebuchet MS" w:hAnsi="Trebuchet MS"/>
                <w:lang w:val="en-US"/>
              </w:rPr>
              <w:t xml:space="preserve"> Stabilitas Keuangan</w:t>
            </w:r>
          </w:p>
        </w:tc>
        <w:tc>
          <w:tcPr>
            <w:tcW w:w="2106" w:type="dxa"/>
          </w:tcPr>
          <w:p w14:paraId="7B102595" w14:textId="6E49659E" w:rsidR="005B6F71" w:rsidRPr="00244AAF" w:rsidRDefault="005B6F71" w:rsidP="00B37194">
            <w:pPr>
              <w:jc w:val="center"/>
              <w:rPr>
                <w:rFonts w:ascii="Trebuchet MS" w:hAnsi="Trebuchet MS"/>
              </w:rPr>
            </w:pPr>
            <w:r>
              <w:rPr>
                <w:rFonts w:ascii="Trebuchet MS" w:hAnsi="Trebuchet MS"/>
              </w:rPr>
              <w:t>0,099</w:t>
            </w:r>
          </w:p>
        </w:tc>
        <w:tc>
          <w:tcPr>
            <w:tcW w:w="2106" w:type="dxa"/>
          </w:tcPr>
          <w:p w14:paraId="5C3F95CC" w14:textId="408D5A67" w:rsidR="005B6F71" w:rsidRPr="00244AAF" w:rsidRDefault="005B6F71" w:rsidP="00B37194">
            <w:pPr>
              <w:jc w:val="center"/>
              <w:rPr>
                <w:rFonts w:ascii="Trebuchet MS" w:hAnsi="Trebuchet MS"/>
              </w:rPr>
            </w:pPr>
            <w:r w:rsidRPr="00244AAF">
              <w:rPr>
                <w:rFonts w:ascii="Trebuchet MS" w:hAnsi="Trebuchet MS"/>
                <w:b/>
                <w:bCs/>
              </w:rPr>
              <w:t>Dit</w:t>
            </w:r>
            <w:r>
              <w:rPr>
                <w:rFonts w:ascii="Trebuchet MS" w:hAnsi="Trebuchet MS"/>
                <w:b/>
                <w:bCs/>
              </w:rPr>
              <w:t xml:space="preserve">olak </w:t>
            </w:r>
            <w:r w:rsidRPr="005B6F71">
              <w:rPr>
                <w:rFonts w:ascii="Trebuchet MS" w:hAnsi="Trebuchet MS"/>
              </w:rPr>
              <w:t>(Tidak Signifikan)</w:t>
            </w:r>
          </w:p>
        </w:tc>
      </w:tr>
      <w:tr w:rsidR="005B6F71" w:rsidRPr="00244AAF" w14:paraId="297A9E21" w14:textId="77777777" w:rsidTr="005B6F71">
        <w:tc>
          <w:tcPr>
            <w:tcW w:w="1255" w:type="dxa"/>
          </w:tcPr>
          <w:p w14:paraId="10607A1D" w14:textId="22D90731" w:rsidR="005B6F71" w:rsidRPr="00244AAF" w:rsidRDefault="005B6F71" w:rsidP="00B37194">
            <w:pPr>
              <w:jc w:val="center"/>
              <w:rPr>
                <w:rFonts w:ascii="Trebuchet MS" w:hAnsi="Trebuchet MS"/>
                <w:b/>
                <w:bCs/>
              </w:rPr>
            </w:pPr>
            <w:r>
              <w:rPr>
                <w:rFonts w:ascii="Trebuchet MS" w:hAnsi="Trebuchet MS"/>
                <w:b/>
                <w:bCs/>
              </w:rPr>
              <w:t>H2</w:t>
            </w:r>
          </w:p>
        </w:tc>
        <w:tc>
          <w:tcPr>
            <w:tcW w:w="2955" w:type="dxa"/>
          </w:tcPr>
          <w:p w14:paraId="6039692C" w14:textId="7556CEF2" w:rsidR="005B6F71" w:rsidRPr="005B6F71" w:rsidRDefault="005B6F71" w:rsidP="005B6F71">
            <w:pPr>
              <w:jc w:val="center"/>
              <w:rPr>
                <w:rFonts w:ascii="Trebuchet MS" w:hAnsi="Trebuchet MS"/>
                <w:lang w:val="en-US"/>
              </w:rPr>
            </w:pPr>
            <w:r>
              <w:rPr>
                <w:rFonts w:ascii="Trebuchet MS" w:hAnsi="Trebuchet MS"/>
                <w:lang w:val="en-US"/>
              </w:rPr>
              <w:t>Literasi Keuangan</w:t>
            </w:r>
            <w:r w:rsidRPr="005B6F71">
              <w:rPr>
                <w:rFonts w:ascii="Trebuchet MS" w:hAnsi="Trebuchet MS"/>
                <w:lang w:val="en-US"/>
              </w:rPr>
              <w:t xml:space="preserve"> </w:t>
            </w:r>
            <m:oMath>
              <m:r>
                <m:rPr>
                  <m:sty m:val="p"/>
                </m:rPr>
                <w:rPr>
                  <w:rFonts w:ascii="Cambria Math" w:hAnsi="Cambria Math"/>
                  <w:lang w:val="en-US"/>
                </w:rPr>
                <m:t>→</m:t>
              </m:r>
            </m:oMath>
            <w:r w:rsidRPr="005B6F71">
              <w:rPr>
                <w:rFonts w:ascii="Trebuchet MS" w:hAnsi="Trebuchet MS"/>
                <w:lang w:val="en-US"/>
              </w:rPr>
              <w:t xml:space="preserve"> Stabilitas Keuangan</w:t>
            </w:r>
          </w:p>
        </w:tc>
        <w:tc>
          <w:tcPr>
            <w:tcW w:w="2106" w:type="dxa"/>
          </w:tcPr>
          <w:p w14:paraId="1584B77F" w14:textId="2E1D5A37" w:rsidR="005B6F71" w:rsidRPr="00244AAF" w:rsidRDefault="005B6F71" w:rsidP="00B37194">
            <w:pPr>
              <w:jc w:val="center"/>
              <w:rPr>
                <w:rFonts w:ascii="Trebuchet MS" w:hAnsi="Trebuchet MS"/>
              </w:rPr>
            </w:pPr>
            <w:r>
              <w:rPr>
                <w:rFonts w:ascii="Trebuchet MS" w:hAnsi="Trebuchet MS"/>
              </w:rPr>
              <w:t>&lt; 0,001</w:t>
            </w:r>
          </w:p>
        </w:tc>
        <w:tc>
          <w:tcPr>
            <w:tcW w:w="2106" w:type="dxa"/>
          </w:tcPr>
          <w:p w14:paraId="14A217E0" w14:textId="400A22B6" w:rsidR="005B6F71" w:rsidRPr="00244AAF" w:rsidRDefault="005B6F71" w:rsidP="00B37194">
            <w:pPr>
              <w:jc w:val="center"/>
              <w:rPr>
                <w:rFonts w:ascii="Trebuchet MS" w:hAnsi="Trebuchet MS"/>
              </w:rPr>
            </w:pPr>
            <w:r w:rsidRPr="00244AAF">
              <w:rPr>
                <w:rFonts w:ascii="Trebuchet MS" w:hAnsi="Trebuchet MS"/>
                <w:b/>
                <w:bCs/>
              </w:rPr>
              <w:t>Diterima</w:t>
            </w:r>
            <w:r>
              <w:rPr>
                <w:rFonts w:ascii="Trebuchet MS" w:hAnsi="Trebuchet MS"/>
                <w:b/>
                <w:bCs/>
              </w:rPr>
              <w:t xml:space="preserve"> </w:t>
            </w:r>
            <w:r w:rsidRPr="005B6F71">
              <w:rPr>
                <w:rFonts w:ascii="Trebuchet MS" w:hAnsi="Trebuchet MS"/>
              </w:rPr>
              <w:t>(Signifikan)</w:t>
            </w:r>
          </w:p>
        </w:tc>
      </w:tr>
      <w:tr w:rsidR="005B6F71" w:rsidRPr="00244AAF" w14:paraId="257C4890" w14:textId="77777777" w:rsidTr="005B6F71">
        <w:tc>
          <w:tcPr>
            <w:tcW w:w="1255" w:type="dxa"/>
          </w:tcPr>
          <w:p w14:paraId="1369ED7A" w14:textId="3F305E50" w:rsidR="005B6F71" w:rsidRPr="00244AAF" w:rsidRDefault="005B6F71" w:rsidP="005B6F71">
            <w:pPr>
              <w:jc w:val="center"/>
              <w:rPr>
                <w:rFonts w:ascii="Trebuchet MS" w:hAnsi="Trebuchet MS"/>
                <w:b/>
                <w:bCs/>
              </w:rPr>
            </w:pPr>
            <w:r>
              <w:rPr>
                <w:rFonts w:ascii="Trebuchet MS" w:hAnsi="Trebuchet MS"/>
                <w:b/>
                <w:bCs/>
              </w:rPr>
              <w:t>H3</w:t>
            </w:r>
          </w:p>
        </w:tc>
        <w:tc>
          <w:tcPr>
            <w:tcW w:w="2955" w:type="dxa"/>
          </w:tcPr>
          <w:p w14:paraId="61C80DC0" w14:textId="65C790B3" w:rsidR="005B6F71" w:rsidRPr="005B6F71" w:rsidRDefault="005B6F71" w:rsidP="005B6F71">
            <w:pPr>
              <w:jc w:val="center"/>
              <w:rPr>
                <w:rFonts w:ascii="Trebuchet MS" w:hAnsi="Trebuchet MS"/>
                <w:lang w:val="en-US"/>
              </w:rPr>
            </w:pPr>
            <w:r>
              <w:rPr>
                <w:rFonts w:ascii="Trebuchet MS" w:hAnsi="Trebuchet MS"/>
                <w:lang w:val="en-US"/>
              </w:rPr>
              <w:t>Gaya Hidup</w:t>
            </w:r>
            <m:oMath>
              <m:r>
                <m:rPr>
                  <m:sty m:val="p"/>
                </m:rPr>
                <w:rPr>
                  <w:rFonts w:ascii="Cambria Math" w:hAnsi="Cambria Math"/>
                  <w:lang w:val="en-US"/>
                </w:rPr>
                <m:t>→</m:t>
              </m:r>
            </m:oMath>
            <w:r w:rsidRPr="005B6F71">
              <w:rPr>
                <w:rFonts w:ascii="Trebuchet MS" w:hAnsi="Trebuchet MS"/>
                <w:lang w:val="en-US"/>
              </w:rPr>
              <w:t xml:space="preserve"> Stabilitas Keuangan</w:t>
            </w:r>
          </w:p>
        </w:tc>
        <w:tc>
          <w:tcPr>
            <w:tcW w:w="2106" w:type="dxa"/>
          </w:tcPr>
          <w:p w14:paraId="52C473F0" w14:textId="4ECD998B" w:rsidR="005B6F71" w:rsidRPr="00244AAF" w:rsidRDefault="005B6F71" w:rsidP="005B6F71">
            <w:pPr>
              <w:jc w:val="center"/>
              <w:rPr>
                <w:rFonts w:ascii="Trebuchet MS" w:hAnsi="Trebuchet MS"/>
              </w:rPr>
            </w:pPr>
            <w:r>
              <w:rPr>
                <w:rFonts w:ascii="Trebuchet MS" w:hAnsi="Trebuchet MS"/>
              </w:rPr>
              <w:t>0,320</w:t>
            </w:r>
          </w:p>
        </w:tc>
        <w:tc>
          <w:tcPr>
            <w:tcW w:w="2106" w:type="dxa"/>
          </w:tcPr>
          <w:p w14:paraId="0D739087" w14:textId="09491E0C" w:rsidR="005B6F71" w:rsidRPr="00244AAF" w:rsidRDefault="005B6F71" w:rsidP="005B6F71">
            <w:pPr>
              <w:jc w:val="center"/>
              <w:rPr>
                <w:rFonts w:ascii="Trebuchet MS" w:hAnsi="Trebuchet MS"/>
              </w:rPr>
            </w:pPr>
            <w:r w:rsidRPr="00244AAF">
              <w:rPr>
                <w:rFonts w:ascii="Trebuchet MS" w:hAnsi="Trebuchet MS"/>
                <w:b/>
                <w:bCs/>
              </w:rPr>
              <w:t>Dit</w:t>
            </w:r>
            <w:r>
              <w:rPr>
                <w:rFonts w:ascii="Trebuchet MS" w:hAnsi="Trebuchet MS"/>
                <w:b/>
                <w:bCs/>
              </w:rPr>
              <w:t xml:space="preserve">olak </w:t>
            </w:r>
            <w:r w:rsidRPr="005B6F71">
              <w:rPr>
                <w:rFonts w:ascii="Trebuchet MS" w:hAnsi="Trebuchet MS"/>
              </w:rPr>
              <w:t>(Tidak Signifikan)</w:t>
            </w:r>
          </w:p>
        </w:tc>
      </w:tr>
      <w:tr w:rsidR="005B6F71" w:rsidRPr="00244AAF" w14:paraId="65620726" w14:textId="77777777" w:rsidTr="005B6F71">
        <w:tc>
          <w:tcPr>
            <w:tcW w:w="1255" w:type="dxa"/>
          </w:tcPr>
          <w:p w14:paraId="3CD36B89" w14:textId="166D4633" w:rsidR="005B6F71" w:rsidRPr="00244AAF" w:rsidRDefault="005B6F71" w:rsidP="00B37194">
            <w:pPr>
              <w:jc w:val="center"/>
              <w:rPr>
                <w:rFonts w:ascii="Trebuchet MS" w:hAnsi="Trebuchet MS"/>
                <w:b/>
                <w:bCs/>
              </w:rPr>
            </w:pPr>
            <w:r>
              <w:rPr>
                <w:rFonts w:ascii="Trebuchet MS" w:hAnsi="Trebuchet MS"/>
                <w:b/>
                <w:bCs/>
              </w:rPr>
              <w:t>H4</w:t>
            </w:r>
          </w:p>
        </w:tc>
        <w:tc>
          <w:tcPr>
            <w:tcW w:w="2955" w:type="dxa"/>
          </w:tcPr>
          <w:p w14:paraId="15D145B5" w14:textId="3B171F35" w:rsidR="005B6F71" w:rsidRPr="005B6F71" w:rsidRDefault="005B6F71" w:rsidP="005B6F71">
            <w:pPr>
              <w:jc w:val="center"/>
              <w:rPr>
                <w:rFonts w:ascii="Trebuchet MS" w:hAnsi="Trebuchet MS"/>
                <w:lang w:val="en-US"/>
              </w:rPr>
            </w:pPr>
            <w:r>
              <w:rPr>
                <w:rFonts w:ascii="Trebuchet MS" w:hAnsi="Trebuchet MS"/>
                <w:lang w:val="en-US"/>
              </w:rPr>
              <w:t>Simultan (X1,X2, X3</w:t>
            </w:r>
            <w:r w:rsidRPr="005B6F71">
              <w:rPr>
                <w:rFonts w:ascii="Trebuchet MS" w:hAnsi="Trebuchet MS"/>
                <w:lang w:val="en-US"/>
              </w:rPr>
              <w:t xml:space="preserve"> </w:t>
            </w:r>
            <m:oMath>
              <m:r>
                <m:rPr>
                  <m:sty m:val="p"/>
                </m:rPr>
                <w:rPr>
                  <w:rFonts w:ascii="Cambria Math" w:hAnsi="Cambria Math"/>
                  <w:lang w:val="en-US"/>
                </w:rPr>
                <m:t>→</m:t>
              </m:r>
            </m:oMath>
            <w:r>
              <w:rPr>
                <w:rFonts w:ascii="Trebuchet MS" w:hAnsi="Trebuchet MS"/>
                <w:lang w:val="en-US"/>
              </w:rPr>
              <w:t xml:space="preserve"> Y)</w:t>
            </w:r>
          </w:p>
        </w:tc>
        <w:tc>
          <w:tcPr>
            <w:tcW w:w="2106" w:type="dxa"/>
          </w:tcPr>
          <w:p w14:paraId="186BE98D" w14:textId="0BBD6CD2" w:rsidR="005B6F71" w:rsidRPr="00244AAF" w:rsidRDefault="005B6F71" w:rsidP="00B37194">
            <w:pPr>
              <w:jc w:val="center"/>
              <w:rPr>
                <w:rFonts w:ascii="Trebuchet MS" w:hAnsi="Trebuchet MS"/>
              </w:rPr>
            </w:pPr>
            <w:r>
              <w:rPr>
                <w:rFonts w:ascii="Trebuchet MS" w:hAnsi="Trebuchet MS"/>
              </w:rPr>
              <w:t>&lt; 0,001</w:t>
            </w:r>
          </w:p>
        </w:tc>
        <w:tc>
          <w:tcPr>
            <w:tcW w:w="2106" w:type="dxa"/>
          </w:tcPr>
          <w:p w14:paraId="2E96AC70" w14:textId="3D7D988E" w:rsidR="005B6F71" w:rsidRPr="00244AAF" w:rsidRDefault="005B6F71" w:rsidP="00B37194">
            <w:pPr>
              <w:jc w:val="center"/>
              <w:rPr>
                <w:rFonts w:ascii="Trebuchet MS" w:hAnsi="Trebuchet MS"/>
                <w:b/>
                <w:bCs/>
              </w:rPr>
            </w:pPr>
            <w:r w:rsidRPr="00244AAF">
              <w:rPr>
                <w:rFonts w:ascii="Trebuchet MS" w:hAnsi="Trebuchet MS"/>
                <w:b/>
                <w:bCs/>
              </w:rPr>
              <w:t>Diterima</w:t>
            </w:r>
            <w:r>
              <w:rPr>
                <w:rFonts w:ascii="Trebuchet MS" w:hAnsi="Trebuchet MS"/>
                <w:b/>
                <w:bCs/>
              </w:rPr>
              <w:t xml:space="preserve"> </w:t>
            </w:r>
            <w:r w:rsidRPr="005B6F71">
              <w:rPr>
                <w:rFonts w:ascii="Trebuchet MS" w:hAnsi="Trebuchet MS"/>
              </w:rPr>
              <w:t>(Signifikan)</w:t>
            </w:r>
          </w:p>
        </w:tc>
      </w:tr>
    </w:tbl>
    <w:p w14:paraId="7EC75E4E" w14:textId="77777777" w:rsidR="00873A11" w:rsidRPr="00244AAF" w:rsidRDefault="0074670E" w:rsidP="00923E62">
      <w:pPr>
        <w:spacing w:before="240" w:after="0" w:line="240" w:lineRule="auto"/>
        <w:rPr>
          <w:rFonts w:ascii="Trebuchet MS" w:hAnsi="Trebuchet MS"/>
        </w:rPr>
      </w:pPr>
      <w:r w:rsidRPr="00244AAF">
        <w:rPr>
          <w:rFonts w:ascii="Trebuchet MS" w:hAnsi="Trebuchet MS"/>
          <w:b/>
          <w:bCs/>
        </w:rPr>
        <w:t>4.5 Pembahasan</w:t>
      </w:r>
      <w:r w:rsidRPr="00244AAF">
        <w:rPr>
          <w:rFonts w:ascii="Trebuchet MS" w:hAnsi="Trebuchet MS"/>
        </w:rPr>
        <w:t xml:space="preserve"> </w:t>
      </w:r>
    </w:p>
    <w:p w14:paraId="34892B7D" w14:textId="5B9CDB92" w:rsidR="00111604" w:rsidRPr="00111604" w:rsidRDefault="00111604" w:rsidP="00D01D04">
      <w:pPr>
        <w:pStyle w:val="ListParagraph"/>
        <w:numPr>
          <w:ilvl w:val="0"/>
          <w:numId w:val="18"/>
        </w:numPr>
        <w:spacing w:after="0"/>
        <w:ind w:left="360"/>
        <w:rPr>
          <w:rFonts w:ascii="Trebuchet MS" w:hAnsi="Trebuchet MS"/>
          <w:b/>
          <w:bCs/>
          <w:lang w:val="en-US"/>
        </w:rPr>
      </w:pPr>
      <w:r w:rsidRPr="00111604">
        <w:rPr>
          <w:rFonts w:ascii="Trebuchet MS" w:hAnsi="Trebuchet MS"/>
          <w:b/>
          <w:bCs/>
          <w:lang w:val="en-US"/>
        </w:rPr>
        <w:t>Pengaruh Financial Anxiety terhadap Stabilitas Keuangan (H1 Ditolak):</w:t>
      </w:r>
    </w:p>
    <w:p w14:paraId="0D562A10" w14:textId="77777777" w:rsidR="00111604" w:rsidRPr="00111604" w:rsidRDefault="00111604" w:rsidP="003561B6">
      <w:pPr>
        <w:spacing w:after="0"/>
        <w:ind w:firstLine="360"/>
        <w:jc w:val="both"/>
        <w:rPr>
          <w:rFonts w:ascii="Trebuchet MS" w:hAnsi="Trebuchet MS"/>
          <w:b/>
          <w:bCs/>
          <w:lang w:val="en-US"/>
        </w:rPr>
      </w:pPr>
      <w:r w:rsidRPr="00111604">
        <w:rPr>
          <w:rFonts w:ascii="Trebuchet MS" w:hAnsi="Trebuchet MS"/>
          <w:lang w:val="en-US"/>
        </w:rPr>
        <w:t>Penelitian ini menemukan bahwa kecemasan finansial tidak berpengaruh signifikan terhadap stabilitas keuangan (Sig. 0,099 &gt; 0,05). Temuan ini sejalan dengan Bialowolski et al. (2021) yang menyatakan bahwa financial anxiety bersifat subjektif. Mahasiswa mungkin merasa cemas secara psikologis, namun hal tersebut tidak serta-merta meruntuhkan kondisi keuangan riil mereka, kemungkinan karena adanya dukungan finansial dari orang tua atau kemampuan manajemen krisis yang memadai 20.</w:t>
      </w:r>
    </w:p>
    <w:p w14:paraId="3D985E83" w14:textId="6E501E27" w:rsidR="00111604" w:rsidRPr="00111604" w:rsidRDefault="00111604" w:rsidP="003561B6">
      <w:pPr>
        <w:pStyle w:val="ListParagraph"/>
        <w:numPr>
          <w:ilvl w:val="0"/>
          <w:numId w:val="18"/>
        </w:numPr>
        <w:spacing w:after="0"/>
        <w:ind w:left="360"/>
        <w:jc w:val="both"/>
        <w:rPr>
          <w:rFonts w:ascii="Trebuchet MS" w:hAnsi="Trebuchet MS"/>
          <w:b/>
          <w:bCs/>
          <w:lang w:val="en-US"/>
        </w:rPr>
      </w:pPr>
      <w:r w:rsidRPr="00111604">
        <w:rPr>
          <w:rFonts w:ascii="Trebuchet MS" w:hAnsi="Trebuchet MS"/>
          <w:b/>
          <w:bCs/>
          <w:lang w:val="en-US"/>
        </w:rPr>
        <w:t>Pengaruh Literasi Keuangan terhadap Stabilitas Keuangan (H2 Diterima):</w:t>
      </w:r>
    </w:p>
    <w:p w14:paraId="196E91FF" w14:textId="00B8EC27" w:rsidR="00111604" w:rsidRPr="00111604" w:rsidRDefault="00111604" w:rsidP="003561B6">
      <w:pPr>
        <w:spacing w:after="0"/>
        <w:ind w:firstLine="360"/>
        <w:jc w:val="both"/>
        <w:rPr>
          <w:rFonts w:ascii="Trebuchet MS" w:hAnsi="Trebuchet MS"/>
          <w:lang w:val="en-US"/>
        </w:rPr>
      </w:pPr>
      <w:r w:rsidRPr="00111604">
        <w:rPr>
          <w:rFonts w:ascii="Trebuchet MS" w:hAnsi="Trebuchet MS"/>
          <w:lang w:val="en-US"/>
        </w:rPr>
        <w:t>Literasi keuangan memiliki pengaruh positif dan paling dominan (</w:t>
      </w:r>
      <m:oMath>
        <m:r>
          <w:rPr>
            <w:rFonts w:ascii="Cambria Math" w:hAnsi="Cambria Math"/>
            <w:lang w:val="en-US"/>
          </w:rPr>
          <m:t>Sig. &lt; 0,001</m:t>
        </m:r>
      </m:oMath>
      <w:r w:rsidRPr="00111604">
        <w:rPr>
          <w:rFonts w:ascii="Trebuchet MS" w:hAnsi="Trebuchet MS"/>
          <w:lang w:val="en-US"/>
        </w:rPr>
        <w:t>). Mahasiswa dengan pengetahuan keuangan yang baik terbukti mampu menggunakan Paylater secara bijak, memprioritaskan kebutuhan, dan menghindari denda, sehingga stabilitas keuangan mereka terjaga. Ini mendukung teori Lusardi &amp; Mitchell (2019) tentang pentingnya pengetahuan finansial sebagai fondasi kesejahteraan.</w:t>
      </w:r>
    </w:p>
    <w:p w14:paraId="41E3A546" w14:textId="4FD7A24F" w:rsidR="00111604" w:rsidRPr="00111604" w:rsidRDefault="00111604" w:rsidP="003561B6">
      <w:pPr>
        <w:pStyle w:val="ListParagraph"/>
        <w:numPr>
          <w:ilvl w:val="0"/>
          <w:numId w:val="18"/>
        </w:numPr>
        <w:spacing w:after="0"/>
        <w:ind w:left="360"/>
        <w:jc w:val="both"/>
        <w:rPr>
          <w:rFonts w:ascii="Trebuchet MS" w:hAnsi="Trebuchet MS"/>
          <w:b/>
          <w:bCs/>
          <w:lang w:val="en-US"/>
        </w:rPr>
      </w:pPr>
      <w:r w:rsidRPr="00111604">
        <w:rPr>
          <w:rFonts w:ascii="Trebuchet MS" w:hAnsi="Trebuchet MS"/>
          <w:b/>
          <w:bCs/>
          <w:lang w:val="en-US"/>
        </w:rPr>
        <w:t>Pengaruh Gaya Hidup terhadap Stabilitas Keuangan (H3 Ditolak):</w:t>
      </w:r>
    </w:p>
    <w:p w14:paraId="55484CC3" w14:textId="31566FAD" w:rsidR="00111604" w:rsidRPr="00111604" w:rsidRDefault="00111604" w:rsidP="003561B6">
      <w:pPr>
        <w:spacing w:after="0"/>
        <w:ind w:firstLine="360"/>
        <w:jc w:val="both"/>
        <w:rPr>
          <w:rFonts w:ascii="Trebuchet MS" w:hAnsi="Trebuchet MS"/>
          <w:lang w:val="en-US"/>
        </w:rPr>
      </w:pPr>
      <w:r w:rsidRPr="00111604">
        <w:rPr>
          <w:rFonts w:ascii="Trebuchet MS" w:hAnsi="Trebuchet MS"/>
          <w:lang w:val="en-US"/>
        </w:rPr>
        <w:t>Gaya hidup terbukti tidak berpengaruh signifikan (</w:t>
      </w:r>
      <m:oMath>
        <m:r>
          <w:rPr>
            <w:rFonts w:ascii="Cambria Math" w:hAnsi="Cambria Math"/>
            <w:lang w:val="en-US"/>
          </w:rPr>
          <m:t>Sig. 0,320 &gt; 0,05</m:t>
        </m:r>
      </m:oMath>
      <w:r w:rsidRPr="00111604">
        <w:rPr>
          <w:rFonts w:ascii="Trebuchet MS" w:hAnsi="Trebuchet MS"/>
          <w:lang w:val="en-US"/>
        </w:rPr>
        <w:t>). Hal ini mengindikasikan bahwa meskipun mahasiswa mengikuti tren (gaya hidup), mereka masih memiliki kontrol diri untuk menyesuaikan pengeluaran dengan kemampuan anggaran mereka, sehingga gaya hidup tidak secara langsung merusak stabilitas keuangan.</w:t>
      </w:r>
    </w:p>
    <w:p w14:paraId="51B5C8FA" w14:textId="30C08782" w:rsidR="00111604" w:rsidRPr="00111604" w:rsidRDefault="00111604" w:rsidP="003561B6">
      <w:pPr>
        <w:pStyle w:val="ListParagraph"/>
        <w:numPr>
          <w:ilvl w:val="0"/>
          <w:numId w:val="18"/>
        </w:numPr>
        <w:spacing w:after="0"/>
        <w:ind w:left="360"/>
        <w:jc w:val="both"/>
        <w:rPr>
          <w:rFonts w:ascii="Trebuchet MS" w:hAnsi="Trebuchet MS"/>
          <w:b/>
          <w:bCs/>
          <w:lang w:val="en-US"/>
        </w:rPr>
      </w:pPr>
      <w:r w:rsidRPr="00111604">
        <w:rPr>
          <w:rFonts w:ascii="Trebuchet MS" w:hAnsi="Trebuchet MS"/>
          <w:b/>
          <w:bCs/>
          <w:lang w:val="en-US"/>
        </w:rPr>
        <w:t>Pengaruh Simultan (H4 Diterima):</w:t>
      </w:r>
    </w:p>
    <w:p w14:paraId="45EC0D7D" w14:textId="05935D9F" w:rsidR="00111604" w:rsidRPr="00111604" w:rsidRDefault="00111604" w:rsidP="003561B6">
      <w:pPr>
        <w:ind w:firstLine="360"/>
        <w:jc w:val="both"/>
        <w:rPr>
          <w:rFonts w:ascii="Trebuchet MS" w:hAnsi="Trebuchet MS"/>
          <w:lang w:val="en-US"/>
        </w:rPr>
      </w:pPr>
      <w:r w:rsidRPr="00111604">
        <w:rPr>
          <w:rFonts w:ascii="Trebuchet MS" w:hAnsi="Trebuchet MS"/>
          <w:lang w:val="en-US"/>
        </w:rPr>
        <w:t>Secara bersama-sama, ketiga variabel mampu menjelaskan 54,9% variasi stabilitas keuangan (</w:t>
      </w:r>
      <m:oMath>
        <m:sSup>
          <m:sSupPr>
            <m:ctrlPr>
              <w:rPr>
                <w:rFonts w:ascii="Cambria Math" w:hAnsi="Cambria Math"/>
                <w:i/>
                <w:lang w:val="en-US"/>
              </w:rPr>
            </m:ctrlPr>
          </m:sSupPr>
          <m:e>
            <m:r>
              <w:rPr>
                <w:rFonts w:ascii="Cambria Math" w:hAnsi="Cambria Math"/>
                <w:lang w:val="en-US"/>
              </w:rPr>
              <m:t>R</m:t>
            </m:r>
          </m:e>
          <m:sup>
            <m:r>
              <w:rPr>
                <w:rFonts w:ascii="Cambria Math" w:hAnsi="Cambria Math"/>
                <w:lang w:val="en-US"/>
              </w:rPr>
              <m:t>2</m:t>
            </m:r>
          </m:sup>
        </m:sSup>
        <m:r>
          <w:rPr>
            <w:rFonts w:ascii="Cambria Math" w:hAnsi="Cambria Math"/>
            <w:lang w:val="en-US"/>
          </w:rPr>
          <m:t>=0,549</m:t>
        </m:r>
      </m:oMath>
      <w:r w:rsidRPr="00111604">
        <w:rPr>
          <w:rFonts w:ascii="Trebuchet MS" w:hAnsi="Trebuchet MS"/>
          <w:lang w:val="en-US"/>
        </w:rPr>
        <w:t>). Hal ini menegaskan bahwa stabilitas keuangan adalah hasil interaksi kompleks antara kondisi psikologis, pengetahuan, dan perilaku.</w:t>
      </w:r>
    </w:p>
    <w:p w14:paraId="00A2EAF6" w14:textId="77777777" w:rsidR="00923E62" w:rsidRPr="00244AAF" w:rsidRDefault="00990B05" w:rsidP="00923E62">
      <w:pPr>
        <w:spacing w:after="0"/>
        <w:rPr>
          <w:rStyle w:val="Strong"/>
          <w:rFonts w:ascii="Trebuchet MS" w:hAnsi="Trebuchet MS" w:cs="Times New Roman"/>
          <w:color w:val="000000" w:themeColor="text1"/>
          <w:szCs w:val="24"/>
        </w:rPr>
      </w:pPr>
      <w:r w:rsidRPr="00244AAF">
        <w:rPr>
          <w:rStyle w:val="Strong"/>
          <w:rFonts w:ascii="Trebuchet MS" w:hAnsi="Trebuchet MS" w:cs="Times New Roman"/>
          <w:color w:val="000000" w:themeColor="text1"/>
          <w:szCs w:val="24"/>
        </w:rPr>
        <w:t xml:space="preserve">5. </w:t>
      </w:r>
      <w:r w:rsidR="00B952BA" w:rsidRPr="00244AAF">
        <w:rPr>
          <w:rStyle w:val="Strong"/>
          <w:rFonts w:ascii="Trebuchet MS" w:hAnsi="Trebuchet MS" w:cs="Times New Roman"/>
          <w:color w:val="000000" w:themeColor="text1"/>
          <w:szCs w:val="24"/>
        </w:rPr>
        <w:t>KESIMPULAN DAN SARAN</w:t>
      </w:r>
    </w:p>
    <w:p w14:paraId="0F98B1A4" w14:textId="77777777" w:rsidR="00923E62" w:rsidRPr="00244AAF" w:rsidRDefault="00990B05" w:rsidP="003561B6">
      <w:pPr>
        <w:spacing w:after="0"/>
        <w:jc w:val="both"/>
        <w:rPr>
          <w:rStyle w:val="Strong"/>
          <w:rFonts w:ascii="Trebuchet MS" w:hAnsi="Trebuchet MS" w:cs="Times New Roman"/>
          <w:color w:val="000000" w:themeColor="text1"/>
          <w:szCs w:val="24"/>
        </w:rPr>
      </w:pPr>
      <w:r w:rsidRPr="00244AAF">
        <w:rPr>
          <w:rStyle w:val="Strong"/>
          <w:rFonts w:ascii="Trebuchet MS" w:hAnsi="Trebuchet MS" w:cs="Times New Roman"/>
          <w:color w:val="000000" w:themeColor="text1"/>
          <w:szCs w:val="24"/>
        </w:rPr>
        <w:t>5.1 Kesimpula</w:t>
      </w:r>
      <w:r w:rsidR="00923E62" w:rsidRPr="00244AAF">
        <w:rPr>
          <w:rStyle w:val="Strong"/>
          <w:rFonts w:ascii="Trebuchet MS" w:hAnsi="Trebuchet MS" w:cs="Times New Roman"/>
          <w:color w:val="000000" w:themeColor="text1"/>
          <w:szCs w:val="24"/>
        </w:rPr>
        <w:t>n</w:t>
      </w:r>
    </w:p>
    <w:p w14:paraId="59D686C3" w14:textId="6F5715F3" w:rsidR="00AE3EA0" w:rsidRDefault="00AE3EA0" w:rsidP="003561B6">
      <w:pPr>
        <w:pStyle w:val="Heading3"/>
        <w:spacing w:before="0" w:line="240" w:lineRule="auto"/>
        <w:jc w:val="both"/>
        <w:rPr>
          <w:rFonts w:ascii="Trebuchet MS" w:eastAsia="Times New Roman" w:hAnsi="Trebuchet MS" w:cs="Times New Roman"/>
          <w:b w:val="0"/>
          <w:bCs w:val="0"/>
          <w:color w:val="000000" w:themeColor="text1"/>
          <w:szCs w:val="24"/>
          <w:lang w:eastAsia="id-ID"/>
        </w:rPr>
      </w:pPr>
      <w:r>
        <w:rPr>
          <w:rFonts w:ascii="Trebuchet MS" w:eastAsia="Times New Roman" w:hAnsi="Trebuchet MS" w:cs="Times New Roman"/>
          <w:b w:val="0"/>
          <w:bCs w:val="0"/>
          <w:color w:val="000000" w:themeColor="text1"/>
          <w:szCs w:val="24"/>
          <w:lang w:eastAsia="id-ID"/>
        </w:rPr>
        <w:t xml:space="preserve">      </w:t>
      </w:r>
      <w:r w:rsidR="00111604" w:rsidRPr="00111604">
        <w:rPr>
          <w:rFonts w:ascii="Trebuchet MS" w:eastAsia="Times New Roman" w:hAnsi="Trebuchet MS" w:cs="Times New Roman"/>
          <w:b w:val="0"/>
          <w:bCs w:val="0"/>
          <w:color w:val="000000" w:themeColor="text1"/>
          <w:szCs w:val="24"/>
          <w:lang w:eastAsia="id-ID"/>
        </w:rPr>
        <w:t xml:space="preserve">Berdasarkan hasil analisis, disimpulkan bahwa: </w:t>
      </w:r>
    </w:p>
    <w:p w14:paraId="1B75F086" w14:textId="32589E19" w:rsidR="00AE3EA0" w:rsidRPr="00AE3EA0" w:rsidRDefault="00111604" w:rsidP="003561B6">
      <w:pPr>
        <w:pStyle w:val="ListParagraph"/>
        <w:numPr>
          <w:ilvl w:val="0"/>
          <w:numId w:val="21"/>
        </w:numPr>
        <w:spacing w:after="0"/>
        <w:jc w:val="both"/>
        <w:rPr>
          <w:rFonts w:ascii="Trebuchet MS" w:hAnsi="Trebuchet MS"/>
          <w:b/>
          <w:bCs/>
          <w:lang w:eastAsia="id-ID"/>
        </w:rPr>
      </w:pPr>
      <w:r w:rsidRPr="00AE3EA0">
        <w:rPr>
          <w:rFonts w:ascii="Trebuchet MS" w:hAnsi="Trebuchet MS"/>
          <w:lang w:eastAsia="id-ID"/>
        </w:rPr>
        <w:t xml:space="preserve">Financial Anxiety tidak berpengaruh signifikan terhadap stabilitas keuangan mahasiswa, menandakan kecemasan bersifat subjektif; </w:t>
      </w:r>
    </w:p>
    <w:p w14:paraId="093ABCC1" w14:textId="7B96071A" w:rsidR="00AE3EA0" w:rsidRPr="00AE3EA0" w:rsidRDefault="00111604" w:rsidP="003561B6">
      <w:pPr>
        <w:pStyle w:val="ListParagraph"/>
        <w:numPr>
          <w:ilvl w:val="0"/>
          <w:numId w:val="21"/>
        </w:numPr>
        <w:spacing w:after="0"/>
        <w:jc w:val="both"/>
        <w:rPr>
          <w:rFonts w:ascii="Trebuchet MS" w:hAnsi="Trebuchet MS"/>
          <w:b/>
          <w:bCs/>
          <w:lang w:eastAsia="id-ID"/>
        </w:rPr>
      </w:pPr>
      <w:r w:rsidRPr="00AE3EA0">
        <w:rPr>
          <w:rFonts w:ascii="Trebuchet MS" w:hAnsi="Trebuchet MS"/>
          <w:lang w:eastAsia="id-ID"/>
        </w:rPr>
        <w:t xml:space="preserve">Literasi Keuangan berpengaruh positif signifikan dan menjadi faktor kunci dalam menjaga stabilitas; </w:t>
      </w:r>
    </w:p>
    <w:p w14:paraId="062A9884" w14:textId="616EC8F6" w:rsidR="00AE3EA0" w:rsidRPr="00AE3EA0" w:rsidRDefault="00111604" w:rsidP="003561B6">
      <w:pPr>
        <w:pStyle w:val="ListParagraph"/>
        <w:numPr>
          <w:ilvl w:val="0"/>
          <w:numId w:val="21"/>
        </w:numPr>
        <w:spacing w:after="0"/>
        <w:jc w:val="both"/>
        <w:rPr>
          <w:rFonts w:ascii="Trebuchet MS" w:hAnsi="Trebuchet MS"/>
          <w:b/>
          <w:bCs/>
          <w:lang w:eastAsia="id-ID"/>
        </w:rPr>
      </w:pPr>
      <w:r w:rsidRPr="00AE3EA0">
        <w:rPr>
          <w:rFonts w:ascii="Trebuchet MS" w:hAnsi="Trebuchet MS"/>
          <w:lang w:eastAsia="id-ID"/>
        </w:rPr>
        <w:lastRenderedPageBreak/>
        <w:t>Gaya Hidup tidak berpengaruh signifikan, menunjukkan adanya mekanisme kontrol diri; dan</w:t>
      </w:r>
      <w:r w:rsidR="00AE3EA0" w:rsidRPr="00AE3EA0">
        <w:rPr>
          <w:rFonts w:ascii="Trebuchet MS" w:hAnsi="Trebuchet MS"/>
          <w:b/>
          <w:bCs/>
          <w:lang w:eastAsia="id-ID"/>
        </w:rPr>
        <w:t>;</w:t>
      </w:r>
      <w:r w:rsidRPr="00AE3EA0">
        <w:rPr>
          <w:rFonts w:ascii="Trebuchet MS" w:hAnsi="Trebuchet MS"/>
          <w:lang w:eastAsia="id-ID"/>
        </w:rPr>
        <w:t xml:space="preserve"> </w:t>
      </w:r>
    </w:p>
    <w:p w14:paraId="3996CCC0" w14:textId="47C6E92C" w:rsidR="00111604" w:rsidRPr="00AE3EA0" w:rsidRDefault="00111604" w:rsidP="003561B6">
      <w:pPr>
        <w:pStyle w:val="ListParagraph"/>
        <w:numPr>
          <w:ilvl w:val="0"/>
          <w:numId w:val="21"/>
        </w:numPr>
        <w:spacing w:after="0"/>
        <w:jc w:val="both"/>
        <w:rPr>
          <w:rFonts w:ascii="Trebuchet MS" w:hAnsi="Trebuchet MS"/>
          <w:b/>
          <w:bCs/>
          <w:lang w:eastAsia="id-ID"/>
        </w:rPr>
      </w:pPr>
      <w:r w:rsidRPr="00AE3EA0">
        <w:rPr>
          <w:rFonts w:ascii="Trebuchet MS" w:hAnsi="Trebuchet MS"/>
          <w:lang w:eastAsia="id-ID"/>
        </w:rPr>
        <w:t>Secara simultan, ketiga variabel berpengaruh signifikan terhadap stabilitas keuangan mahasiswa UMRAH pengguna Paylater.</w:t>
      </w:r>
    </w:p>
    <w:p w14:paraId="41B1EE61" w14:textId="1CAD25FB" w:rsidR="00990B05" w:rsidRPr="00244AAF" w:rsidRDefault="00990B05" w:rsidP="003561B6">
      <w:pPr>
        <w:pStyle w:val="Heading3"/>
        <w:spacing w:before="0" w:line="240" w:lineRule="auto"/>
        <w:jc w:val="both"/>
        <w:rPr>
          <w:rFonts w:ascii="Trebuchet MS" w:hAnsi="Trebuchet MS" w:cs="Times New Roman"/>
          <w:color w:val="000000" w:themeColor="text1"/>
          <w:szCs w:val="24"/>
        </w:rPr>
      </w:pPr>
      <w:r w:rsidRPr="00244AAF">
        <w:rPr>
          <w:rStyle w:val="Strong"/>
          <w:rFonts w:ascii="Trebuchet MS" w:hAnsi="Trebuchet MS" w:cs="Times New Roman"/>
          <w:b/>
          <w:bCs/>
          <w:color w:val="000000" w:themeColor="text1"/>
          <w:szCs w:val="24"/>
        </w:rPr>
        <w:t>5.2 Saran</w:t>
      </w:r>
    </w:p>
    <w:p w14:paraId="2524CEFF" w14:textId="344E8339" w:rsidR="00111604" w:rsidRPr="00AE3EA0" w:rsidRDefault="00111604" w:rsidP="003561B6">
      <w:pPr>
        <w:pStyle w:val="NormalWeb"/>
        <w:numPr>
          <w:ilvl w:val="0"/>
          <w:numId w:val="19"/>
        </w:numPr>
        <w:spacing w:before="0" w:beforeAutospacing="0" w:after="0" w:afterAutospacing="0"/>
        <w:jc w:val="both"/>
        <w:rPr>
          <w:rFonts w:ascii="Trebuchet MS" w:hAnsi="Trebuchet MS"/>
          <w:color w:val="000000" w:themeColor="text1"/>
        </w:rPr>
      </w:pPr>
      <w:r w:rsidRPr="00111604">
        <w:rPr>
          <w:rFonts w:ascii="Trebuchet MS" w:hAnsi="Trebuchet MS"/>
          <w:color w:val="000000" w:themeColor="text1"/>
        </w:rPr>
        <w:t>Bagi Mahasiswa: Disarankan untuk terus meningkatkan literasi keuangan, khususnya dalam manajemen utang dan anggaran, serta tetap bijak dalam menggunakan Paylater agar tidak terjebak perilaku konsumtif.</w:t>
      </w:r>
    </w:p>
    <w:p w14:paraId="14C35924" w14:textId="4ED49B80" w:rsidR="00111604" w:rsidRPr="00111604" w:rsidRDefault="00111604" w:rsidP="003561B6">
      <w:pPr>
        <w:pStyle w:val="NormalWeb"/>
        <w:numPr>
          <w:ilvl w:val="0"/>
          <w:numId w:val="19"/>
        </w:numPr>
        <w:spacing w:before="0" w:beforeAutospacing="0" w:after="0" w:afterAutospacing="0"/>
        <w:jc w:val="both"/>
        <w:rPr>
          <w:rFonts w:ascii="Trebuchet MS" w:hAnsi="Trebuchet MS"/>
          <w:color w:val="000000" w:themeColor="text1"/>
        </w:rPr>
      </w:pPr>
      <w:r w:rsidRPr="00111604">
        <w:rPr>
          <w:rFonts w:ascii="Trebuchet MS" w:hAnsi="Trebuchet MS"/>
          <w:color w:val="000000" w:themeColor="text1"/>
        </w:rPr>
        <w:t>Bagi Institusi Pendidikan: Perlu mengintegrasikan edukasi literasi keuangan praktis (seperti lokakarya manajemen fintech) ke dalam kegiatan kemahasiswaan.</w:t>
      </w:r>
    </w:p>
    <w:p w14:paraId="3480DE15" w14:textId="77777777" w:rsidR="00111604" w:rsidRDefault="00111604" w:rsidP="003561B6">
      <w:pPr>
        <w:pStyle w:val="NormalWeb"/>
        <w:numPr>
          <w:ilvl w:val="0"/>
          <w:numId w:val="19"/>
        </w:numPr>
        <w:spacing w:before="0" w:beforeAutospacing="0" w:after="0" w:afterAutospacing="0"/>
        <w:jc w:val="both"/>
        <w:rPr>
          <w:rFonts w:ascii="Trebuchet MS" w:hAnsi="Trebuchet MS"/>
          <w:color w:val="000000" w:themeColor="text1"/>
        </w:rPr>
      </w:pPr>
      <w:r w:rsidRPr="00111604">
        <w:rPr>
          <w:rFonts w:ascii="Trebuchet MS" w:hAnsi="Trebuchet MS"/>
          <w:color w:val="000000" w:themeColor="text1"/>
        </w:rPr>
        <w:t>Bagi Peneliti Selanjutnya: Disarankan untuk meneliti variabel lain seperti Pendapatan, Self-Control, atau Locus of Control, serta memperluas cakupan responden di luar pengguna Paylater.</w:t>
      </w:r>
    </w:p>
    <w:p w14:paraId="5B064790" w14:textId="0C40FEEF" w:rsidR="00D05B73" w:rsidRPr="00244AAF" w:rsidRDefault="00071788" w:rsidP="00111604">
      <w:pPr>
        <w:pStyle w:val="NormalWeb"/>
        <w:spacing w:after="0" w:afterAutospacing="0"/>
        <w:rPr>
          <w:rFonts w:ascii="Trebuchet MS" w:hAnsi="Trebuchet MS"/>
          <w:b/>
          <w:bCs/>
        </w:rPr>
      </w:pPr>
      <w:r w:rsidRPr="00244AAF">
        <w:rPr>
          <w:rFonts w:ascii="Trebuchet MS" w:hAnsi="Trebuchet MS"/>
          <w:b/>
          <w:bCs/>
        </w:rPr>
        <w:t>DAFTAR PUSTAKA</w:t>
      </w:r>
    </w:p>
    <w:p w14:paraId="54A620D0" w14:textId="77777777" w:rsidR="00AE3EA0" w:rsidRPr="00AE3EA0" w:rsidRDefault="00AE3EA0" w:rsidP="00AE3EA0">
      <w:pPr>
        <w:pStyle w:val="NormalWeb"/>
        <w:spacing w:before="0" w:beforeAutospacing="0" w:after="0" w:afterAutospacing="0"/>
        <w:ind w:left="450" w:hanging="450"/>
        <w:jc w:val="both"/>
        <w:rPr>
          <w:rFonts w:ascii="Trebuchet MS" w:hAnsi="Trebuchet MS" w:cstheme="minorBidi"/>
          <w:bCs/>
          <w:color w:val="000000" w:themeColor="text1"/>
          <w:lang w:eastAsia="en-US"/>
        </w:rPr>
      </w:pPr>
      <w:r w:rsidRPr="00AE3EA0">
        <w:rPr>
          <w:rFonts w:ascii="Trebuchet MS" w:hAnsi="Trebuchet MS" w:cstheme="minorBidi"/>
          <w:bCs/>
          <w:color w:val="000000" w:themeColor="text1"/>
          <w:lang w:eastAsia="en-US"/>
        </w:rPr>
        <w:t>Ahamed, F. (2024). Financial anxiety: A systematic review. International Journal of Business and Management, 42(7), 1666–1682.</w:t>
      </w:r>
    </w:p>
    <w:p w14:paraId="0445AD20" w14:textId="77777777" w:rsidR="00AE3EA0" w:rsidRPr="00AE3EA0" w:rsidRDefault="00AE3EA0" w:rsidP="00AE3EA0">
      <w:pPr>
        <w:pStyle w:val="NormalWeb"/>
        <w:spacing w:before="0" w:beforeAutospacing="0" w:after="0" w:afterAutospacing="0"/>
        <w:ind w:left="450" w:hanging="450"/>
        <w:jc w:val="both"/>
        <w:rPr>
          <w:rFonts w:ascii="Trebuchet MS" w:hAnsi="Trebuchet MS" w:cstheme="minorBidi"/>
          <w:bCs/>
          <w:color w:val="000000" w:themeColor="text1"/>
          <w:lang w:eastAsia="en-US"/>
        </w:rPr>
      </w:pPr>
      <w:r w:rsidRPr="00AE3EA0">
        <w:rPr>
          <w:rFonts w:ascii="Trebuchet MS" w:hAnsi="Trebuchet MS" w:cstheme="minorBidi"/>
          <w:bCs/>
          <w:color w:val="000000" w:themeColor="text1"/>
          <w:lang w:eastAsia="en-US"/>
        </w:rPr>
        <w:t>Archuleta, K. L., Dale, A., &amp; Spann, S. M. (2020). The Mediating Role of Financial Anxiety on Financial Resources and Financial Management Behaviors. Journal of Financial Counseling and Planning, 31(1), 24–37.</w:t>
      </w:r>
    </w:p>
    <w:p w14:paraId="000F44C6" w14:textId="77777777" w:rsidR="00AE3EA0" w:rsidRPr="00AE3EA0" w:rsidRDefault="00AE3EA0" w:rsidP="00AE3EA0">
      <w:pPr>
        <w:pStyle w:val="NormalWeb"/>
        <w:spacing w:before="0" w:beforeAutospacing="0" w:after="0" w:afterAutospacing="0"/>
        <w:ind w:left="450" w:hanging="450"/>
        <w:jc w:val="both"/>
        <w:rPr>
          <w:rFonts w:ascii="Trebuchet MS" w:hAnsi="Trebuchet MS" w:cstheme="minorBidi"/>
          <w:bCs/>
          <w:color w:val="000000" w:themeColor="text1"/>
          <w:lang w:eastAsia="en-US"/>
        </w:rPr>
      </w:pPr>
      <w:r w:rsidRPr="00AE3EA0">
        <w:rPr>
          <w:rFonts w:ascii="Trebuchet MS" w:hAnsi="Trebuchet MS" w:cstheme="minorBidi"/>
          <w:bCs/>
          <w:color w:val="000000" w:themeColor="text1"/>
          <w:lang w:eastAsia="en-US"/>
        </w:rPr>
        <w:t>Bialowolski, P., Weziak-Bialowolska, D., &amp; McNeely, E. (2021). Financial anxiety and financial well-being: A dynamic perspective. Journal of Economic Psychology, 84.</w:t>
      </w:r>
    </w:p>
    <w:p w14:paraId="64CE107B" w14:textId="77777777" w:rsidR="00AE3EA0" w:rsidRPr="00AE3EA0" w:rsidRDefault="00AE3EA0" w:rsidP="00AE3EA0">
      <w:pPr>
        <w:pStyle w:val="NormalWeb"/>
        <w:spacing w:before="0" w:beforeAutospacing="0" w:after="0" w:afterAutospacing="0"/>
        <w:ind w:left="450" w:hanging="450"/>
        <w:jc w:val="both"/>
        <w:rPr>
          <w:rFonts w:ascii="Trebuchet MS" w:hAnsi="Trebuchet MS" w:cstheme="minorBidi"/>
          <w:bCs/>
          <w:color w:val="000000" w:themeColor="text1"/>
          <w:lang w:eastAsia="en-US"/>
        </w:rPr>
      </w:pPr>
      <w:r w:rsidRPr="00AE3EA0">
        <w:rPr>
          <w:rFonts w:ascii="Trebuchet MS" w:hAnsi="Trebuchet MS" w:cstheme="minorBidi"/>
          <w:bCs/>
          <w:color w:val="000000" w:themeColor="text1"/>
          <w:lang w:eastAsia="en-US"/>
        </w:rPr>
        <w:t>Brigham, E. F., &amp; Houston, J. F. (2021). Fundamentals of Financial Management (16th ed.). Cengage Learning.</w:t>
      </w:r>
    </w:p>
    <w:p w14:paraId="505B337F" w14:textId="77777777" w:rsidR="00AE3EA0" w:rsidRPr="00AE3EA0" w:rsidRDefault="00AE3EA0" w:rsidP="00AE3EA0">
      <w:pPr>
        <w:pStyle w:val="NormalWeb"/>
        <w:spacing w:before="0" w:beforeAutospacing="0" w:after="0" w:afterAutospacing="0"/>
        <w:ind w:left="450" w:hanging="450"/>
        <w:jc w:val="both"/>
        <w:rPr>
          <w:rFonts w:ascii="Trebuchet MS" w:hAnsi="Trebuchet MS" w:cstheme="minorBidi"/>
          <w:bCs/>
          <w:color w:val="000000" w:themeColor="text1"/>
          <w:lang w:eastAsia="en-US"/>
        </w:rPr>
      </w:pPr>
      <w:r w:rsidRPr="00AE3EA0">
        <w:rPr>
          <w:rFonts w:ascii="Trebuchet MS" w:hAnsi="Trebuchet MS" w:cstheme="minorBidi"/>
          <w:bCs/>
          <w:color w:val="000000" w:themeColor="text1"/>
          <w:lang w:eastAsia="en-US"/>
        </w:rPr>
        <w:t>Dewi, A., &amp; Septiarini, D. F. (2021). Peran Literasi Keuangan dan Fitur Shopee Paylater dalam Perilaku Konsumsi Mahasiswa. Jurnal Akuntansi, Ekonomi, Dan Manajemen Bisnis, 5(2), 100–110.</w:t>
      </w:r>
    </w:p>
    <w:p w14:paraId="55D37D6E" w14:textId="77777777" w:rsidR="00AE3EA0" w:rsidRPr="00AE3EA0" w:rsidRDefault="00AE3EA0" w:rsidP="00AE3EA0">
      <w:pPr>
        <w:pStyle w:val="NormalWeb"/>
        <w:spacing w:before="0" w:beforeAutospacing="0" w:after="0" w:afterAutospacing="0"/>
        <w:ind w:left="450" w:hanging="450"/>
        <w:jc w:val="both"/>
        <w:rPr>
          <w:rFonts w:ascii="Trebuchet MS" w:hAnsi="Trebuchet MS" w:cstheme="minorBidi"/>
          <w:bCs/>
          <w:color w:val="000000" w:themeColor="text1"/>
          <w:lang w:eastAsia="en-US"/>
        </w:rPr>
      </w:pPr>
      <w:r w:rsidRPr="00AE3EA0">
        <w:rPr>
          <w:rFonts w:ascii="Trebuchet MS" w:hAnsi="Trebuchet MS" w:cstheme="minorBidi"/>
          <w:bCs/>
          <w:color w:val="000000" w:themeColor="text1"/>
          <w:lang w:eastAsia="en-US"/>
        </w:rPr>
        <w:t>Lusardi, A., &amp; Mitchell, O. S. (2019). The Economic Importance of Financial Literacy: Theory and Evidence. Journal of Economic Literature, 52(1), 5–44.</w:t>
      </w:r>
    </w:p>
    <w:p w14:paraId="2D7FCD30" w14:textId="77777777" w:rsidR="00AE3EA0" w:rsidRPr="00AE3EA0" w:rsidRDefault="00AE3EA0" w:rsidP="00AE3EA0">
      <w:pPr>
        <w:pStyle w:val="NormalWeb"/>
        <w:spacing w:before="0" w:beforeAutospacing="0" w:after="0" w:afterAutospacing="0"/>
        <w:ind w:left="450" w:hanging="450"/>
        <w:jc w:val="both"/>
        <w:rPr>
          <w:rFonts w:ascii="Trebuchet MS" w:hAnsi="Trebuchet MS" w:cstheme="minorBidi"/>
          <w:bCs/>
          <w:color w:val="000000" w:themeColor="text1"/>
          <w:lang w:eastAsia="en-US"/>
        </w:rPr>
      </w:pPr>
      <w:r w:rsidRPr="00AE3EA0">
        <w:rPr>
          <w:rFonts w:ascii="Trebuchet MS" w:hAnsi="Trebuchet MS" w:cstheme="minorBidi"/>
          <w:bCs/>
          <w:color w:val="000000" w:themeColor="text1"/>
          <w:lang w:eastAsia="en-US"/>
        </w:rPr>
        <w:t>Prasetyo, A., &amp; Lestari, D. (2021). Risiko Keuangan pada Pengguna Paylater. Musytari Neraca, 4(2), 40–50.</w:t>
      </w:r>
    </w:p>
    <w:p w14:paraId="1AEF7751" w14:textId="77777777" w:rsidR="00AE3EA0" w:rsidRPr="00AE3EA0" w:rsidRDefault="00AE3EA0" w:rsidP="00AE3EA0">
      <w:pPr>
        <w:pStyle w:val="NormalWeb"/>
        <w:spacing w:before="0" w:beforeAutospacing="0" w:after="0" w:afterAutospacing="0"/>
        <w:ind w:left="450" w:hanging="450"/>
        <w:jc w:val="both"/>
        <w:rPr>
          <w:rFonts w:ascii="Trebuchet MS" w:hAnsi="Trebuchet MS" w:cstheme="minorBidi"/>
          <w:bCs/>
          <w:color w:val="000000" w:themeColor="text1"/>
          <w:lang w:eastAsia="en-US"/>
        </w:rPr>
      </w:pPr>
      <w:r w:rsidRPr="00AE3EA0">
        <w:rPr>
          <w:rFonts w:ascii="Trebuchet MS" w:hAnsi="Trebuchet MS" w:cstheme="minorBidi"/>
          <w:bCs/>
          <w:color w:val="000000" w:themeColor="text1"/>
          <w:lang w:eastAsia="en-US"/>
        </w:rPr>
        <w:t>Sari, M. P., &amp; Wijaya, T. (2020). Pengaruh Gaya Hidup dan Iklan Media Sosial terhadap Perilaku Konsumtif Mahasiswa Pengguna Aplikasi Belanja Online. Jurnal Ilmiah Manajemen Dan Bisnis, 5(2), 112–124.</w:t>
      </w:r>
    </w:p>
    <w:p w14:paraId="6FC11FD6" w14:textId="77777777" w:rsidR="00AE3EA0" w:rsidRPr="00244AAF" w:rsidRDefault="00AE3EA0" w:rsidP="00AE3EA0">
      <w:pPr>
        <w:pStyle w:val="NormalWeb"/>
        <w:spacing w:before="0" w:beforeAutospacing="0" w:after="0" w:afterAutospacing="0"/>
        <w:ind w:left="450" w:hanging="450"/>
        <w:jc w:val="both"/>
        <w:rPr>
          <w:rFonts w:ascii="Trebuchet MS" w:hAnsi="Trebuchet MS"/>
          <w:bCs/>
          <w:color w:val="000000" w:themeColor="text1"/>
        </w:rPr>
      </w:pPr>
      <w:r w:rsidRPr="00AE3EA0">
        <w:rPr>
          <w:rFonts w:ascii="Trebuchet MS" w:hAnsi="Trebuchet MS" w:cstheme="minorBidi"/>
          <w:bCs/>
          <w:color w:val="000000" w:themeColor="text1"/>
          <w:lang w:eastAsia="en-US"/>
        </w:rPr>
        <w:t>Zhao, H., &amp; O'Brien, P. (2023). Understanding Financial Vulnerability and Fintech Usage. Journal of Financial Services Research.</w:t>
      </w:r>
    </w:p>
    <w:sectPr w:rsidR="00AE3EA0" w:rsidRPr="00244AAF" w:rsidSect="00B952BA">
      <w:headerReference w:type="default" r:id="rId13"/>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9D238" w14:textId="77777777" w:rsidR="009E4D2D" w:rsidRPr="00244AAF" w:rsidRDefault="009E4D2D" w:rsidP="00B952BA">
      <w:pPr>
        <w:spacing w:after="0" w:line="240" w:lineRule="auto"/>
      </w:pPr>
      <w:r w:rsidRPr="00244AAF">
        <w:separator/>
      </w:r>
    </w:p>
  </w:endnote>
  <w:endnote w:type="continuationSeparator" w:id="0">
    <w:p w14:paraId="18A63950" w14:textId="77777777" w:rsidR="009E4D2D" w:rsidRPr="00244AAF" w:rsidRDefault="009E4D2D" w:rsidP="00B952BA">
      <w:pPr>
        <w:spacing w:after="0" w:line="240" w:lineRule="auto"/>
      </w:pPr>
      <w:r w:rsidRPr="00244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Baumans">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76C94" w14:textId="77777777" w:rsidR="009E4D2D" w:rsidRPr="00244AAF" w:rsidRDefault="009E4D2D" w:rsidP="00B952BA">
      <w:pPr>
        <w:spacing w:after="0" w:line="240" w:lineRule="auto"/>
      </w:pPr>
      <w:r w:rsidRPr="00244AAF">
        <w:separator/>
      </w:r>
    </w:p>
  </w:footnote>
  <w:footnote w:type="continuationSeparator" w:id="0">
    <w:p w14:paraId="0D2CB0C0" w14:textId="77777777" w:rsidR="009E4D2D" w:rsidRPr="00244AAF" w:rsidRDefault="009E4D2D" w:rsidP="00B952BA">
      <w:pPr>
        <w:spacing w:after="0" w:line="240" w:lineRule="auto"/>
      </w:pPr>
      <w:r w:rsidRPr="00244A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8244" w14:textId="77777777" w:rsidR="00B952BA" w:rsidRPr="00244AAF" w:rsidRDefault="00B952BA" w:rsidP="00B952BA">
    <w:pPr>
      <w:pBdr>
        <w:top w:val="nil"/>
        <w:left w:val="nil"/>
        <w:bottom w:val="nil"/>
        <w:right w:val="nil"/>
        <w:between w:val="nil"/>
      </w:pBdr>
      <w:tabs>
        <w:tab w:val="center" w:pos="4320"/>
        <w:tab w:val="right" w:pos="8640"/>
      </w:tabs>
      <w:ind w:hanging="2"/>
      <w:rPr>
        <w:color w:val="000000"/>
      </w:rPr>
    </w:pPr>
    <w:r w:rsidRPr="00244AAF">
      <mc:AlternateContent>
        <mc:Choice Requires="wps">
          <w:drawing>
            <wp:anchor distT="0" distB="0" distL="114300" distR="114300" simplePos="0" relativeHeight="251660288" behindDoc="0" locked="0" layoutInCell="1" hidden="0" allowOverlap="1" wp14:anchorId="43FC0144" wp14:editId="35C971A9">
              <wp:simplePos x="0" y="0"/>
              <wp:positionH relativeFrom="column">
                <wp:posOffset>-62865</wp:posOffset>
              </wp:positionH>
              <wp:positionV relativeFrom="paragraph">
                <wp:posOffset>-389890</wp:posOffset>
              </wp:positionV>
              <wp:extent cx="2880360" cy="946785"/>
              <wp:effectExtent l="0" t="0" r="0" b="0"/>
              <wp:wrapNone/>
              <wp:docPr id="19" name="Rectangle 19"/>
              <wp:cNvGraphicFramePr/>
              <a:graphic xmlns:a="http://schemas.openxmlformats.org/drawingml/2006/main">
                <a:graphicData uri="http://schemas.microsoft.com/office/word/2010/wordprocessingShape">
                  <wps:wsp>
                    <wps:cNvSpPr/>
                    <wps:spPr>
                      <a:xfrm>
                        <a:off x="0" y="0"/>
                        <a:ext cx="2880360" cy="946785"/>
                      </a:xfrm>
                      <a:prstGeom prst="rect">
                        <a:avLst/>
                      </a:prstGeom>
                      <a:noFill/>
                      <a:ln>
                        <a:noFill/>
                      </a:ln>
                    </wps:spPr>
                    <wps:txbx>
                      <w:txbxContent>
                        <w:p w14:paraId="0080BA84" w14:textId="77777777" w:rsidR="00B952BA" w:rsidRPr="00244AAF" w:rsidRDefault="00B952BA" w:rsidP="00B952BA">
                          <w:pPr>
                            <w:spacing w:after="0"/>
                            <w:ind w:left="5" w:hanging="7"/>
                          </w:pPr>
                          <w:r w:rsidRPr="00244AAF">
                            <w:rPr>
                              <w:rFonts w:ascii="Baumans" w:eastAsia="Baumans" w:hAnsi="Baumans" w:cs="Baumans"/>
                              <w:color w:val="000000"/>
                              <w:sz w:val="72"/>
                            </w:rPr>
                            <w:t>MUSYTARI</w:t>
                          </w:r>
                        </w:p>
                        <w:p w14:paraId="657FF9F2" w14:textId="77777777" w:rsidR="00B952BA" w:rsidRPr="00244AAF" w:rsidRDefault="00B952BA" w:rsidP="00B952BA">
                          <w:pPr>
                            <w:spacing w:after="0"/>
                            <w:ind w:left="1" w:hanging="3"/>
                          </w:pPr>
                          <w:r w:rsidRPr="00244AAF">
                            <w:rPr>
                              <w:rFonts w:ascii="Garamond" w:eastAsia="Garamond" w:hAnsi="Garamond" w:cs="Garamond"/>
                              <w:b/>
                              <w:color w:val="000000"/>
                              <w:sz w:val="28"/>
                            </w:rPr>
                            <w:t>ISSN: 3025-9495</w:t>
                          </w:r>
                        </w:p>
                        <w:p w14:paraId="79A4A841" w14:textId="77777777" w:rsidR="00B952BA" w:rsidRPr="00244AAF" w:rsidRDefault="00B952BA" w:rsidP="00B952BA">
                          <w:pPr>
                            <w:spacing w:after="0"/>
                            <w:ind w:hanging="2"/>
                          </w:pPr>
                        </w:p>
                      </w:txbxContent>
                    </wps:txbx>
                    <wps:bodyPr spcFirstLastPara="1" wrap="square" lIns="91425" tIns="45700" rIns="91425" bIns="45700" anchor="t" anchorCtr="0">
                      <a:noAutofit/>
                    </wps:bodyPr>
                  </wps:wsp>
                </a:graphicData>
              </a:graphic>
            </wp:anchor>
          </w:drawing>
        </mc:Choice>
        <mc:Fallback>
          <w:pict>
            <v:rect w14:anchorId="43FC0144" id="Rectangle 19" o:spid="_x0000_s1026" style="position:absolute;margin-left:-4.95pt;margin-top:-30.7pt;width:226.8pt;height:74.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" filled="f" stroked="f">
              <v:textbox inset="2.53958mm,1.2694mm,2.53958mm,1.2694mm">
                <w:txbxContent>
                  <w:p w14:paraId="0080BA84" w14:textId="77777777" w:rsidR="00B952BA" w:rsidRPr="00244AAF" w:rsidRDefault="00B952BA" w:rsidP="00B952BA">
                    <w:pPr>
                      <w:spacing w:after="0"/>
                      <w:ind w:left="5" w:hanging="7"/>
                    </w:pPr>
                    <w:r w:rsidRPr="00244AAF">
                      <w:rPr>
                        <w:rFonts w:ascii="Baumans" w:eastAsia="Baumans" w:hAnsi="Baumans" w:cs="Baumans"/>
                        <w:color w:val="000000"/>
                        <w:sz w:val="72"/>
                      </w:rPr>
                      <w:t>MUSYTARI</w:t>
                    </w:r>
                  </w:p>
                  <w:p w14:paraId="657FF9F2" w14:textId="77777777" w:rsidR="00B952BA" w:rsidRPr="00244AAF" w:rsidRDefault="00B952BA" w:rsidP="00B952BA">
                    <w:pPr>
                      <w:spacing w:after="0"/>
                      <w:ind w:left="1" w:hanging="3"/>
                    </w:pPr>
                    <w:r w:rsidRPr="00244AAF">
                      <w:rPr>
                        <w:rFonts w:ascii="Garamond" w:eastAsia="Garamond" w:hAnsi="Garamond" w:cs="Garamond"/>
                        <w:b/>
                        <w:color w:val="000000"/>
                        <w:sz w:val="28"/>
                      </w:rPr>
                      <w:t>ISSN: 3025-9495</w:t>
                    </w:r>
                  </w:p>
                  <w:p w14:paraId="79A4A841" w14:textId="77777777" w:rsidR="00B952BA" w:rsidRPr="00244AAF" w:rsidRDefault="00B952BA" w:rsidP="00B952BA">
                    <w:pPr>
                      <w:spacing w:after="0"/>
                      <w:ind w:hanging="2"/>
                    </w:pPr>
                  </w:p>
                </w:txbxContent>
              </v:textbox>
            </v:rect>
          </w:pict>
        </mc:Fallback>
      </mc:AlternateContent>
    </w:r>
    <w:r w:rsidRPr="00244AAF">
      <mc:AlternateContent>
        <mc:Choice Requires="wps">
          <w:drawing>
            <wp:anchor distT="0" distB="0" distL="114300" distR="114300" simplePos="0" relativeHeight="251659264" behindDoc="0" locked="0" layoutInCell="1" hidden="0" allowOverlap="1" wp14:anchorId="0C1A1FB6" wp14:editId="613F4F40">
              <wp:simplePos x="0" y="0"/>
              <wp:positionH relativeFrom="column">
                <wp:posOffset>2476500</wp:posOffset>
              </wp:positionH>
              <wp:positionV relativeFrom="paragraph">
                <wp:posOffset>-281305</wp:posOffset>
              </wp:positionV>
              <wp:extent cx="4138930" cy="939803"/>
              <wp:effectExtent l="0" t="0" r="0" b="0"/>
              <wp:wrapNone/>
              <wp:docPr id="18" name="Rectangle 18"/>
              <wp:cNvGraphicFramePr/>
              <a:graphic xmlns:a="http://schemas.openxmlformats.org/drawingml/2006/main">
                <a:graphicData uri="http://schemas.microsoft.com/office/word/2010/wordprocessingShape">
                  <wps:wsp>
                    <wps:cNvSpPr/>
                    <wps:spPr>
                      <a:xfrm>
                        <a:off x="0" y="0"/>
                        <a:ext cx="4138930" cy="939803"/>
                      </a:xfrm>
                      <a:prstGeom prst="rect">
                        <a:avLst/>
                      </a:prstGeom>
                      <a:noFill/>
                      <a:ln>
                        <a:noFill/>
                      </a:ln>
                    </wps:spPr>
                    <wps:txbx>
                      <w:txbxContent>
                        <w:p w14:paraId="3E0BC665" w14:textId="77777777" w:rsidR="00B952BA" w:rsidRPr="00244AAF" w:rsidRDefault="00B952BA" w:rsidP="00B952BA">
                          <w:pPr>
                            <w:spacing w:after="0"/>
                            <w:ind w:left="1" w:hanging="3"/>
                            <w:jc w:val="right"/>
                          </w:pPr>
                          <w:r w:rsidRPr="00244AAF">
                            <w:rPr>
                              <w:rFonts w:ascii="Arial" w:eastAsia="Arial" w:hAnsi="Arial" w:cs="Arial"/>
                              <w:color w:val="000000"/>
                              <w:sz w:val="28"/>
                            </w:rPr>
                            <w:t>Neraca Akuntansi Manajemen, Ekonomi</w:t>
                          </w:r>
                        </w:p>
                        <w:p w14:paraId="64C6D493" w14:textId="77777777" w:rsidR="00B952BA" w:rsidRPr="00244AAF" w:rsidRDefault="00B952BA" w:rsidP="00B952BA">
                          <w:pPr>
                            <w:spacing w:after="0"/>
                            <w:ind w:hanging="2"/>
                            <w:jc w:val="right"/>
                          </w:pPr>
                          <w:r w:rsidRPr="00244AAF">
                            <w:rPr>
                              <w:rFonts w:ascii="Arial" w:eastAsia="Arial" w:hAnsi="Arial" w:cs="Arial"/>
                              <w:color w:val="000000"/>
                              <w:sz w:val="18"/>
                            </w:rPr>
                            <w:t>Vol 25 No 2 Tahun 2026</w:t>
                          </w:r>
                        </w:p>
                        <w:p w14:paraId="3AD5FAF9" w14:textId="77777777" w:rsidR="00B952BA" w:rsidRPr="00244AAF" w:rsidRDefault="00B952BA" w:rsidP="00B952BA">
                          <w:pPr>
                            <w:spacing w:after="0"/>
                            <w:ind w:hanging="2"/>
                            <w:jc w:val="right"/>
                          </w:pPr>
                          <w:r w:rsidRPr="00244AAF">
                            <w:rPr>
                              <w:rFonts w:ascii="Arial" w:eastAsia="Arial" w:hAnsi="Arial" w:cs="Arial"/>
                              <w:color w:val="000000"/>
                              <w:sz w:val="18"/>
                            </w:rPr>
                            <w:t xml:space="preserve">Prefix DOI : 10.8734/mnmae.v1i2.359  </w:t>
                          </w:r>
                        </w:p>
                        <w:p w14:paraId="3E09E7B1" w14:textId="77777777" w:rsidR="00B952BA" w:rsidRPr="00244AAF" w:rsidRDefault="00B952BA" w:rsidP="00B952BA">
                          <w:pPr>
                            <w:spacing w:after="0"/>
                            <w:ind w:hanging="2"/>
                            <w:jc w:val="right"/>
                          </w:pPr>
                        </w:p>
                        <w:p w14:paraId="1D0A44D9" w14:textId="77777777" w:rsidR="00B952BA" w:rsidRPr="00244AAF" w:rsidRDefault="00B952BA" w:rsidP="00B952BA">
                          <w:pPr>
                            <w:spacing w:after="0"/>
                            <w:ind w:hanging="2"/>
                          </w:pPr>
                        </w:p>
                        <w:p w14:paraId="2E00009D" w14:textId="77777777" w:rsidR="00B952BA" w:rsidRPr="00244AAF" w:rsidRDefault="00B952BA" w:rsidP="00B952BA">
                          <w:pPr>
                            <w:spacing w:after="0"/>
                            <w:ind w:hanging="2"/>
                          </w:pPr>
                        </w:p>
                      </w:txbxContent>
                    </wps:txbx>
                    <wps:bodyPr spcFirstLastPara="1" wrap="square" lIns="91425" tIns="45700" rIns="91425" bIns="45700" anchor="t" anchorCtr="0">
                      <a:noAutofit/>
                    </wps:bodyPr>
                  </wps:wsp>
                </a:graphicData>
              </a:graphic>
            </wp:anchor>
          </w:drawing>
        </mc:Choice>
        <mc:Fallback>
          <w:pict>
            <v:rect w14:anchorId="0C1A1FB6" id="Rectangle 18" o:spid="_x0000_s1027" style="position:absolute;margin-left:195pt;margin-top:-22.15pt;width:325.9pt;height:7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" filled="f" stroked="f">
              <v:textbox inset="2.53958mm,1.2694mm,2.53958mm,1.2694mm">
                <w:txbxContent>
                  <w:p w14:paraId="3E0BC665" w14:textId="77777777" w:rsidR="00B952BA" w:rsidRPr="00244AAF" w:rsidRDefault="00B952BA" w:rsidP="00B952BA">
                    <w:pPr>
                      <w:spacing w:after="0"/>
                      <w:ind w:left="1" w:hanging="3"/>
                      <w:jc w:val="right"/>
                    </w:pPr>
                    <w:r w:rsidRPr="00244AAF">
                      <w:rPr>
                        <w:rFonts w:ascii="Arial" w:eastAsia="Arial" w:hAnsi="Arial" w:cs="Arial"/>
                        <w:color w:val="000000"/>
                        <w:sz w:val="28"/>
                      </w:rPr>
                      <w:t>Neraca Akuntansi Manajemen, Ekonomi</w:t>
                    </w:r>
                  </w:p>
                  <w:p w14:paraId="64C6D493" w14:textId="77777777" w:rsidR="00B952BA" w:rsidRPr="00244AAF" w:rsidRDefault="00B952BA" w:rsidP="00B952BA">
                    <w:pPr>
                      <w:spacing w:after="0"/>
                      <w:ind w:hanging="2"/>
                      <w:jc w:val="right"/>
                    </w:pPr>
                    <w:r w:rsidRPr="00244AAF">
                      <w:rPr>
                        <w:rFonts w:ascii="Arial" w:eastAsia="Arial" w:hAnsi="Arial" w:cs="Arial"/>
                        <w:color w:val="000000"/>
                        <w:sz w:val="18"/>
                      </w:rPr>
                      <w:t>Vol 25 No 2 Tahun 2026</w:t>
                    </w:r>
                  </w:p>
                  <w:p w14:paraId="3AD5FAF9" w14:textId="77777777" w:rsidR="00B952BA" w:rsidRPr="00244AAF" w:rsidRDefault="00B952BA" w:rsidP="00B952BA">
                    <w:pPr>
                      <w:spacing w:after="0"/>
                      <w:ind w:hanging="2"/>
                      <w:jc w:val="right"/>
                    </w:pPr>
                    <w:r w:rsidRPr="00244AAF">
                      <w:rPr>
                        <w:rFonts w:ascii="Arial" w:eastAsia="Arial" w:hAnsi="Arial" w:cs="Arial"/>
                        <w:color w:val="000000"/>
                        <w:sz w:val="18"/>
                      </w:rPr>
                      <w:t xml:space="preserve">Prefix DOI : 10.8734/mnmae.v1i2.359  </w:t>
                    </w:r>
                  </w:p>
                  <w:p w14:paraId="3E09E7B1" w14:textId="77777777" w:rsidR="00B952BA" w:rsidRPr="00244AAF" w:rsidRDefault="00B952BA" w:rsidP="00B952BA">
                    <w:pPr>
                      <w:spacing w:after="0"/>
                      <w:ind w:hanging="2"/>
                      <w:jc w:val="right"/>
                    </w:pPr>
                  </w:p>
                  <w:p w14:paraId="1D0A44D9" w14:textId="77777777" w:rsidR="00B952BA" w:rsidRPr="00244AAF" w:rsidRDefault="00B952BA" w:rsidP="00B952BA">
                    <w:pPr>
                      <w:spacing w:after="0"/>
                      <w:ind w:hanging="2"/>
                    </w:pPr>
                  </w:p>
                  <w:p w14:paraId="2E00009D" w14:textId="77777777" w:rsidR="00B952BA" w:rsidRPr="00244AAF" w:rsidRDefault="00B952BA" w:rsidP="00B952BA">
                    <w:pPr>
                      <w:spacing w:after="0"/>
                      <w:ind w:hanging="2"/>
                    </w:pPr>
                  </w:p>
                </w:txbxContent>
              </v:textbox>
            </v:rect>
          </w:pict>
        </mc:Fallback>
      </mc:AlternateContent>
    </w:r>
  </w:p>
  <w:p w14:paraId="23B07818" w14:textId="77777777" w:rsidR="00B952BA" w:rsidRPr="00244AAF" w:rsidRDefault="00B952BA" w:rsidP="00B952BA">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FB7A3782"/>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C712A8FA"/>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B33522C"/>
    <w:multiLevelType w:val="multilevel"/>
    <w:tmpl w:val="53AC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A26334"/>
    <w:multiLevelType w:val="hybridMultilevel"/>
    <w:tmpl w:val="4C3E3660"/>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B0C637D"/>
    <w:multiLevelType w:val="hybridMultilevel"/>
    <w:tmpl w:val="0B4E16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5167B5"/>
    <w:multiLevelType w:val="hybridMultilevel"/>
    <w:tmpl w:val="FEE2C54C"/>
    <w:lvl w:ilvl="0" w:tplc="0409000F">
      <w:start w:val="1"/>
      <w:numFmt w:val="decimal"/>
      <w:lvlText w:val="%1."/>
      <w:lvlJc w:val="left"/>
      <w:pPr>
        <w:ind w:left="732" w:hanging="372"/>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F94EAF"/>
    <w:multiLevelType w:val="hybridMultilevel"/>
    <w:tmpl w:val="0B4E16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2FE3551"/>
    <w:multiLevelType w:val="multilevel"/>
    <w:tmpl w:val="615EE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9A7FCB"/>
    <w:multiLevelType w:val="multilevel"/>
    <w:tmpl w:val="B8D6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7E0B35"/>
    <w:multiLevelType w:val="hybridMultilevel"/>
    <w:tmpl w:val="3BB2687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68D0880"/>
    <w:multiLevelType w:val="hybridMultilevel"/>
    <w:tmpl w:val="FB3857EA"/>
    <w:lvl w:ilvl="0" w:tplc="5A2223A0">
      <w:start w:val="1"/>
      <w:numFmt w:val="decimal"/>
      <w:lvlText w:val="(%1)"/>
      <w:lvlJc w:val="left"/>
      <w:pPr>
        <w:ind w:left="732" w:hanging="372"/>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E6299A"/>
    <w:multiLevelType w:val="hybridMultilevel"/>
    <w:tmpl w:val="A7804BB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286B1C"/>
    <w:multiLevelType w:val="multilevel"/>
    <w:tmpl w:val="DF4A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2864C2"/>
    <w:multiLevelType w:val="multilevel"/>
    <w:tmpl w:val="7A6E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F930E1"/>
    <w:multiLevelType w:val="hybridMultilevel"/>
    <w:tmpl w:val="730C05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8182749"/>
    <w:multiLevelType w:val="hybridMultilevel"/>
    <w:tmpl w:val="996AF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BD61AB"/>
    <w:multiLevelType w:val="multilevel"/>
    <w:tmpl w:val="3100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7446817">
    <w:abstractNumId w:val="5"/>
  </w:num>
  <w:num w:numId="2" w16cid:durableId="1392271736">
    <w:abstractNumId w:val="3"/>
  </w:num>
  <w:num w:numId="3" w16cid:durableId="1642037018">
    <w:abstractNumId w:val="2"/>
  </w:num>
  <w:num w:numId="4" w16cid:durableId="1290085135">
    <w:abstractNumId w:val="4"/>
  </w:num>
  <w:num w:numId="5" w16cid:durableId="361708980">
    <w:abstractNumId w:val="1"/>
  </w:num>
  <w:num w:numId="6" w16cid:durableId="1937472744">
    <w:abstractNumId w:val="0"/>
  </w:num>
  <w:num w:numId="7" w16cid:durableId="102699490">
    <w:abstractNumId w:val="10"/>
  </w:num>
  <w:num w:numId="8" w16cid:durableId="2084643319">
    <w:abstractNumId w:val="7"/>
  </w:num>
  <w:num w:numId="9" w16cid:durableId="714238354">
    <w:abstractNumId w:val="17"/>
  </w:num>
  <w:num w:numId="10" w16cid:durableId="146823142">
    <w:abstractNumId w:val="19"/>
  </w:num>
  <w:num w:numId="11" w16cid:durableId="414009352">
    <w:abstractNumId w:val="13"/>
  </w:num>
  <w:num w:numId="12" w16cid:durableId="2137096154">
    <w:abstractNumId w:val="16"/>
  </w:num>
  <w:num w:numId="13" w16cid:durableId="1417744929">
    <w:abstractNumId w:val="12"/>
  </w:num>
  <w:num w:numId="14" w16cid:durableId="2105881649">
    <w:abstractNumId w:val="11"/>
  </w:num>
  <w:num w:numId="15" w16cid:durableId="567351352">
    <w:abstractNumId w:val="6"/>
  </w:num>
  <w:num w:numId="16" w16cid:durableId="1344014610">
    <w:abstractNumId w:val="20"/>
  </w:num>
  <w:num w:numId="17" w16cid:durableId="2138646527">
    <w:abstractNumId w:val="8"/>
  </w:num>
  <w:num w:numId="18" w16cid:durableId="541287742">
    <w:abstractNumId w:val="15"/>
  </w:num>
  <w:num w:numId="19" w16cid:durableId="1555004696">
    <w:abstractNumId w:val="18"/>
  </w:num>
  <w:num w:numId="20" w16cid:durableId="1832871960">
    <w:abstractNumId w:val="14"/>
  </w:num>
  <w:num w:numId="21" w16cid:durableId="1478761233">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788"/>
    <w:rsid w:val="0008113E"/>
    <w:rsid w:val="000B14FF"/>
    <w:rsid w:val="00111604"/>
    <w:rsid w:val="00142CFC"/>
    <w:rsid w:val="0015074B"/>
    <w:rsid w:val="001B0774"/>
    <w:rsid w:val="001B454D"/>
    <w:rsid w:val="001D0BCC"/>
    <w:rsid w:val="001D25DB"/>
    <w:rsid w:val="00244AAF"/>
    <w:rsid w:val="0025383A"/>
    <w:rsid w:val="00267F5B"/>
    <w:rsid w:val="002819CC"/>
    <w:rsid w:val="0029639D"/>
    <w:rsid w:val="002B2F42"/>
    <w:rsid w:val="00326F90"/>
    <w:rsid w:val="003557A6"/>
    <w:rsid w:val="003561B6"/>
    <w:rsid w:val="003A6751"/>
    <w:rsid w:val="003A741C"/>
    <w:rsid w:val="003B1483"/>
    <w:rsid w:val="003C3787"/>
    <w:rsid w:val="003D402B"/>
    <w:rsid w:val="00466D87"/>
    <w:rsid w:val="00476E76"/>
    <w:rsid w:val="004F0F73"/>
    <w:rsid w:val="0050324E"/>
    <w:rsid w:val="00503C85"/>
    <w:rsid w:val="0051255D"/>
    <w:rsid w:val="005A21B3"/>
    <w:rsid w:val="005B6F71"/>
    <w:rsid w:val="005C6DC0"/>
    <w:rsid w:val="005E348D"/>
    <w:rsid w:val="00607B67"/>
    <w:rsid w:val="006255A1"/>
    <w:rsid w:val="006401D7"/>
    <w:rsid w:val="006A1C85"/>
    <w:rsid w:val="006D6E9B"/>
    <w:rsid w:val="0074670E"/>
    <w:rsid w:val="007A060B"/>
    <w:rsid w:val="007C040D"/>
    <w:rsid w:val="007E3191"/>
    <w:rsid w:val="007F6F2E"/>
    <w:rsid w:val="00825026"/>
    <w:rsid w:val="00873A11"/>
    <w:rsid w:val="00916F7C"/>
    <w:rsid w:val="00923E62"/>
    <w:rsid w:val="00990B05"/>
    <w:rsid w:val="00996399"/>
    <w:rsid w:val="009A3DFC"/>
    <w:rsid w:val="009A63BF"/>
    <w:rsid w:val="009E4D2D"/>
    <w:rsid w:val="00A10B69"/>
    <w:rsid w:val="00A13982"/>
    <w:rsid w:val="00AA1D8D"/>
    <w:rsid w:val="00AA439A"/>
    <w:rsid w:val="00AB320D"/>
    <w:rsid w:val="00AE3EA0"/>
    <w:rsid w:val="00AF6AC3"/>
    <w:rsid w:val="00B312C4"/>
    <w:rsid w:val="00B37194"/>
    <w:rsid w:val="00B47730"/>
    <w:rsid w:val="00B82019"/>
    <w:rsid w:val="00B87B0D"/>
    <w:rsid w:val="00B952BA"/>
    <w:rsid w:val="00BA6746"/>
    <w:rsid w:val="00BE161E"/>
    <w:rsid w:val="00C030BF"/>
    <w:rsid w:val="00C33EA9"/>
    <w:rsid w:val="00C443D3"/>
    <w:rsid w:val="00C63502"/>
    <w:rsid w:val="00CB0664"/>
    <w:rsid w:val="00CC2D93"/>
    <w:rsid w:val="00D01D04"/>
    <w:rsid w:val="00D05B73"/>
    <w:rsid w:val="00D256D0"/>
    <w:rsid w:val="00D53829"/>
    <w:rsid w:val="00D913DE"/>
    <w:rsid w:val="00DD348C"/>
    <w:rsid w:val="00E34AFE"/>
    <w:rsid w:val="00E54804"/>
    <w:rsid w:val="00EA11D1"/>
    <w:rsid w:val="00EC6177"/>
    <w:rsid w:val="00F078DE"/>
    <w:rsid w:val="00F230B0"/>
    <w:rsid w:val="00F41D24"/>
    <w:rsid w:val="00F94669"/>
    <w:rsid w:val="00FB6114"/>
    <w:rsid w:val="00FC499C"/>
    <w:rsid w:val="00FC693F"/>
    <w:rsid w:val="00FE703D"/>
    <w:rsid w:val="00FF28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7A350"/>
  <w14:defaultImageDpi w14:val="300"/>
  <w15:docId w15:val="{28AC809A-BC8C-4CC7-ABA1-EA5479E4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noProof/>
      <w:sz w:val="24"/>
      <w:lang w:val="id-ID"/>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D05B73"/>
    <w:pPr>
      <w:spacing w:before="100" w:beforeAutospacing="1" w:after="100" w:afterAutospacing="1" w:line="240" w:lineRule="auto"/>
    </w:pPr>
    <w:rPr>
      <w:rFonts w:cs="Times New Roman"/>
      <w:szCs w:val="24"/>
      <w:lang w:eastAsia="id-ID"/>
    </w:rPr>
  </w:style>
  <w:style w:type="character" w:styleId="Hyperlink">
    <w:name w:val="Hyperlink"/>
    <w:basedOn w:val="DefaultParagraphFont"/>
    <w:uiPriority w:val="99"/>
    <w:unhideWhenUsed/>
    <w:rsid w:val="00F230B0"/>
    <w:rPr>
      <w:color w:val="0000FF"/>
      <w:u w:val="single"/>
    </w:rPr>
  </w:style>
  <w:style w:type="character" w:styleId="PlaceholderText">
    <w:name w:val="Placeholder Text"/>
    <w:basedOn w:val="DefaultParagraphFont"/>
    <w:uiPriority w:val="99"/>
    <w:semiHidden/>
    <w:rsid w:val="00990B05"/>
    <w:rPr>
      <w:color w:val="666666"/>
    </w:rPr>
  </w:style>
  <w:style w:type="character" w:styleId="UnresolvedMention">
    <w:name w:val="Unresolved Mention"/>
    <w:basedOn w:val="DefaultParagraphFont"/>
    <w:uiPriority w:val="99"/>
    <w:semiHidden/>
    <w:unhideWhenUsed/>
    <w:rsid w:val="00071788"/>
    <w:rPr>
      <w:color w:val="605E5C"/>
      <w:shd w:val="clear" w:color="auto" w:fill="E1DFDD"/>
    </w:rPr>
  </w:style>
  <w:style w:type="character" w:customStyle="1" w:styleId="citation-286">
    <w:name w:val="citation-286"/>
    <w:basedOn w:val="DefaultParagraphFont"/>
    <w:rsid w:val="004F0F73"/>
  </w:style>
  <w:style w:type="character" w:customStyle="1" w:styleId="citation-285">
    <w:name w:val="citation-285"/>
    <w:basedOn w:val="DefaultParagraphFont"/>
    <w:rsid w:val="004F0F73"/>
  </w:style>
  <w:style w:type="character" w:customStyle="1" w:styleId="citation-284">
    <w:name w:val="citation-284"/>
    <w:basedOn w:val="DefaultParagraphFont"/>
    <w:rsid w:val="004F0F73"/>
  </w:style>
  <w:style w:type="character" w:customStyle="1" w:styleId="citation-283">
    <w:name w:val="citation-283"/>
    <w:basedOn w:val="DefaultParagraphFont"/>
    <w:rsid w:val="004F0F73"/>
  </w:style>
  <w:style w:type="character" w:customStyle="1" w:styleId="citation-496">
    <w:name w:val="citation-496"/>
    <w:basedOn w:val="DefaultParagraphFont"/>
    <w:rsid w:val="00C443D3"/>
  </w:style>
  <w:style w:type="character" w:customStyle="1" w:styleId="citation-495">
    <w:name w:val="citation-495"/>
    <w:basedOn w:val="DefaultParagraphFont"/>
    <w:rsid w:val="00C443D3"/>
  </w:style>
  <w:style w:type="character" w:customStyle="1" w:styleId="citation-494">
    <w:name w:val="citation-494"/>
    <w:basedOn w:val="DefaultParagraphFont"/>
    <w:rsid w:val="00C443D3"/>
  </w:style>
  <w:style w:type="character" w:customStyle="1" w:styleId="citation-493">
    <w:name w:val="citation-493"/>
    <w:basedOn w:val="DefaultParagraphFont"/>
    <w:rsid w:val="00C443D3"/>
  </w:style>
  <w:style w:type="character" w:customStyle="1" w:styleId="citation-492">
    <w:name w:val="citation-492"/>
    <w:basedOn w:val="DefaultParagraphFont"/>
    <w:rsid w:val="00C443D3"/>
  </w:style>
  <w:style w:type="character" w:customStyle="1" w:styleId="citation-491">
    <w:name w:val="citation-491"/>
    <w:basedOn w:val="DefaultParagraphFont"/>
    <w:rsid w:val="00C443D3"/>
  </w:style>
  <w:style w:type="character" w:customStyle="1" w:styleId="citation-490">
    <w:name w:val="citation-490"/>
    <w:basedOn w:val="DefaultParagraphFont"/>
    <w:rsid w:val="00C443D3"/>
  </w:style>
  <w:style w:type="character" w:customStyle="1" w:styleId="citation-489">
    <w:name w:val="citation-489"/>
    <w:basedOn w:val="DefaultParagraphFont"/>
    <w:rsid w:val="00C443D3"/>
  </w:style>
  <w:style w:type="character" w:customStyle="1" w:styleId="citation-488">
    <w:name w:val="citation-488"/>
    <w:basedOn w:val="DefaultParagraphFont"/>
    <w:rsid w:val="00C443D3"/>
  </w:style>
  <w:style w:type="character" w:customStyle="1" w:styleId="citation-487">
    <w:name w:val="citation-487"/>
    <w:basedOn w:val="DefaultParagraphFont"/>
    <w:rsid w:val="00C443D3"/>
  </w:style>
  <w:style w:type="character" w:customStyle="1" w:styleId="citation-486">
    <w:name w:val="citation-486"/>
    <w:basedOn w:val="DefaultParagraphFont"/>
    <w:rsid w:val="00C443D3"/>
  </w:style>
  <w:style w:type="character" w:customStyle="1" w:styleId="citation-485">
    <w:name w:val="citation-485"/>
    <w:basedOn w:val="DefaultParagraphFont"/>
    <w:rsid w:val="00C443D3"/>
  </w:style>
  <w:style w:type="character" w:customStyle="1" w:styleId="citation-484">
    <w:name w:val="citation-484"/>
    <w:basedOn w:val="DefaultParagraphFont"/>
    <w:rsid w:val="00C443D3"/>
  </w:style>
  <w:style w:type="character" w:customStyle="1" w:styleId="citation-483">
    <w:name w:val="citation-483"/>
    <w:basedOn w:val="DefaultParagraphFont"/>
    <w:rsid w:val="00C443D3"/>
  </w:style>
  <w:style w:type="character" w:customStyle="1" w:styleId="citation-482">
    <w:name w:val="citation-482"/>
    <w:basedOn w:val="DefaultParagraphFont"/>
    <w:rsid w:val="00C443D3"/>
  </w:style>
  <w:style w:type="character" w:customStyle="1" w:styleId="citation-481">
    <w:name w:val="citation-481"/>
    <w:basedOn w:val="DefaultParagraphFont"/>
    <w:rsid w:val="00C443D3"/>
  </w:style>
  <w:style w:type="character" w:customStyle="1" w:styleId="citation-480">
    <w:name w:val="citation-480"/>
    <w:basedOn w:val="DefaultParagraphFont"/>
    <w:rsid w:val="00C443D3"/>
  </w:style>
  <w:style w:type="character" w:customStyle="1" w:styleId="math-inline">
    <w:name w:val="math-inline"/>
    <w:basedOn w:val="DefaultParagraphFont"/>
    <w:rsid w:val="00B37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1422">
      <w:marLeft w:val="480"/>
      <w:marRight w:val="0"/>
      <w:marTop w:val="0"/>
      <w:marBottom w:val="0"/>
      <w:divBdr>
        <w:top w:val="none" w:sz="0" w:space="0" w:color="auto"/>
        <w:left w:val="none" w:sz="0" w:space="0" w:color="auto"/>
        <w:bottom w:val="none" w:sz="0" w:space="0" w:color="auto"/>
        <w:right w:val="none" w:sz="0" w:space="0" w:color="auto"/>
      </w:divBdr>
    </w:div>
    <w:div w:id="21367442">
      <w:marLeft w:val="480"/>
      <w:marRight w:val="0"/>
      <w:marTop w:val="0"/>
      <w:marBottom w:val="0"/>
      <w:divBdr>
        <w:top w:val="none" w:sz="0" w:space="0" w:color="auto"/>
        <w:left w:val="none" w:sz="0" w:space="0" w:color="auto"/>
        <w:bottom w:val="none" w:sz="0" w:space="0" w:color="auto"/>
        <w:right w:val="none" w:sz="0" w:space="0" w:color="auto"/>
      </w:divBdr>
    </w:div>
    <w:div w:id="76561477">
      <w:marLeft w:val="480"/>
      <w:marRight w:val="0"/>
      <w:marTop w:val="0"/>
      <w:marBottom w:val="0"/>
      <w:divBdr>
        <w:top w:val="none" w:sz="0" w:space="0" w:color="auto"/>
        <w:left w:val="none" w:sz="0" w:space="0" w:color="auto"/>
        <w:bottom w:val="none" w:sz="0" w:space="0" w:color="auto"/>
        <w:right w:val="none" w:sz="0" w:space="0" w:color="auto"/>
      </w:divBdr>
    </w:div>
    <w:div w:id="165484594">
      <w:marLeft w:val="480"/>
      <w:marRight w:val="0"/>
      <w:marTop w:val="0"/>
      <w:marBottom w:val="0"/>
      <w:divBdr>
        <w:top w:val="none" w:sz="0" w:space="0" w:color="auto"/>
        <w:left w:val="none" w:sz="0" w:space="0" w:color="auto"/>
        <w:bottom w:val="none" w:sz="0" w:space="0" w:color="auto"/>
        <w:right w:val="none" w:sz="0" w:space="0" w:color="auto"/>
      </w:divBdr>
    </w:div>
    <w:div w:id="272171294">
      <w:marLeft w:val="480"/>
      <w:marRight w:val="0"/>
      <w:marTop w:val="0"/>
      <w:marBottom w:val="0"/>
      <w:divBdr>
        <w:top w:val="none" w:sz="0" w:space="0" w:color="auto"/>
        <w:left w:val="none" w:sz="0" w:space="0" w:color="auto"/>
        <w:bottom w:val="none" w:sz="0" w:space="0" w:color="auto"/>
        <w:right w:val="none" w:sz="0" w:space="0" w:color="auto"/>
      </w:divBdr>
    </w:div>
    <w:div w:id="334377747">
      <w:marLeft w:val="480"/>
      <w:marRight w:val="0"/>
      <w:marTop w:val="0"/>
      <w:marBottom w:val="0"/>
      <w:divBdr>
        <w:top w:val="none" w:sz="0" w:space="0" w:color="auto"/>
        <w:left w:val="none" w:sz="0" w:space="0" w:color="auto"/>
        <w:bottom w:val="none" w:sz="0" w:space="0" w:color="auto"/>
        <w:right w:val="none" w:sz="0" w:space="0" w:color="auto"/>
      </w:divBdr>
    </w:div>
    <w:div w:id="427849059">
      <w:marLeft w:val="480"/>
      <w:marRight w:val="0"/>
      <w:marTop w:val="0"/>
      <w:marBottom w:val="0"/>
      <w:divBdr>
        <w:top w:val="none" w:sz="0" w:space="0" w:color="auto"/>
        <w:left w:val="none" w:sz="0" w:space="0" w:color="auto"/>
        <w:bottom w:val="none" w:sz="0" w:space="0" w:color="auto"/>
        <w:right w:val="none" w:sz="0" w:space="0" w:color="auto"/>
      </w:divBdr>
    </w:div>
    <w:div w:id="430320696">
      <w:marLeft w:val="480"/>
      <w:marRight w:val="0"/>
      <w:marTop w:val="0"/>
      <w:marBottom w:val="0"/>
      <w:divBdr>
        <w:top w:val="none" w:sz="0" w:space="0" w:color="auto"/>
        <w:left w:val="none" w:sz="0" w:space="0" w:color="auto"/>
        <w:bottom w:val="none" w:sz="0" w:space="0" w:color="auto"/>
        <w:right w:val="none" w:sz="0" w:space="0" w:color="auto"/>
      </w:divBdr>
    </w:div>
    <w:div w:id="484054802">
      <w:marLeft w:val="480"/>
      <w:marRight w:val="0"/>
      <w:marTop w:val="0"/>
      <w:marBottom w:val="0"/>
      <w:divBdr>
        <w:top w:val="none" w:sz="0" w:space="0" w:color="auto"/>
        <w:left w:val="none" w:sz="0" w:space="0" w:color="auto"/>
        <w:bottom w:val="none" w:sz="0" w:space="0" w:color="auto"/>
        <w:right w:val="none" w:sz="0" w:space="0" w:color="auto"/>
      </w:divBdr>
    </w:div>
    <w:div w:id="529145945">
      <w:marLeft w:val="480"/>
      <w:marRight w:val="0"/>
      <w:marTop w:val="0"/>
      <w:marBottom w:val="0"/>
      <w:divBdr>
        <w:top w:val="none" w:sz="0" w:space="0" w:color="auto"/>
        <w:left w:val="none" w:sz="0" w:space="0" w:color="auto"/>
        <w:bottom w:val="none" w:sz="0" w:space="0" w:color="auto"/>
        <w:right w:val="none" w:sz="0" w:space="0" w:color="auto"/>
      </w:divBdr>
    </w:div>
    <w:div w:id="537858506">
      <w:marLeft w:val="480"/>
      <w:marRight w:val="0"/>
      <w:marTop w:val="0"/>
      <w:marBottom w:val="0"/>
      <w:divBdr>
        <w:top w:val="none" w:sz="0" w:space="0" w:color="auto"/>
        <w:left w:val="none" w:sz="0" w:space="0" w:color="auto"/>
        <w:bottom w:val="none" w:sz="0" w:space="0" w:color="auto"/>
        <w:right w:val="none" w:sz="0" w:space="0" w:color="auto"/>
      </w:divBdr>
    </w:div>
    <w:div w:id="627317935">
      <w:marLeft w:val="480"/>
      <w:marRight w:val="0"/>
      <w:marTop w:val="0"/>
      <w:marBottom w:val="0"/>
      <w:divBdr>
        <w:top w:val="none" w:sz="0" w:space="0" w:color="auto"/>
        <w:left w:val="none" w:sz="0" w:space="0" w:color="auto"/>
        <w:bottom w:val="none" w:sz="0" w:space="0" w:color="auto"/>
        <w:right w:val="none" w:sz="0" w:space="0" w:color="auto"/>
      </w:divBdr>
    </w:div>
    <w:div w:id="660087952">
      <w:marLeft w:val="480"/>
      <w:marRight w:val="0"/>
      <w:marTop w:val="0"/>
      <w:marBottom w:val="0"/>
      <w:divBdr>
        <w:top w:val="none" w:sz="0" w:space="0" w:color="auto"/>
        <w:left w:val="none" w:sz="0" w:space="0" w:color="auto"/>
        <w:bottom w:val="none" w:sz="0" w:space="0" w:color="auto"/>
        <w:right w:val="none" w:sz="0" w:space="0" w:color="auto"/>
      </w:divBdr>
    </w:div>
    <w:div w:id="702635613">
      <w:marLeft w:val="480"/>
      <w:marRight w:val="0"/>
      <w:marTop w:val="0"/>
      <w:marBottom w:val="0"/>
      <w:divBdr>
        <w:top w:val="none" w:sz="0" w:space="0" w:color="auto"/>
        <w:left w:val="none" w:sz="0" w:space="0" w:color="auto"/>
        <w:bottom w:val="none" w:sz="0" w:space="0" w:color="auto"/>
        <w:right w:val="none" w:sz="0" w:space="0" w:color="auto"/>
      </w:divBdr>
    </w:div>
    <w:div w:id="757673663">
      <w:marLeft w:val="480"/>
      <w:marRight w:val="0"/>
      <w:marTop w:val="0"/>
      <w:marBottom w:val="0"/>
      <w:divBdr>
        <w:top w:val="none" w:sz="0" w:space="0" w:color="auto"/>
        <w:left w:val="none" w:sz="0" w:space="0" w:color="auto"/>
        <w:bottom w:val="none" w:sz="0" w:space="0" w:color="auto"/>
        <w:right w:val="none" w:sz="0" w:space="0" w:color="auto"/>
      </w:divBdr>
    </w:div>
    <w:div w:id="799148043">
      <w:marLeft w:val="480"/>
      <w:marRight w:val="0"/>
      <w:marTop w:val="0"/>
      <w:marBottom w:val="0"/>
      <w:divBdr>
        <w:top w:val="none" w:sz="0" w:space="0" w:color="auto"/>
        <w:left w:val="none" w:sz="0" w:space="0" w:color="auto"/>
        <w:bottom w:val="none" w:sz="0" w:space="0" w:color="auto"/>
        <w:right w:val="none" w:sz="0" w:space="0" w:color="auto"/>
      </w:divBdr>
    </w:div>
    <w:div w:id="896817452">
      <w:marLeft w:val="480"/>
      <w:marRight w:val="0"/>
      <w:marTop w:val="0"/>
      <w:marBottom w:val="0"/>
      <w:divBdr>
        <w:top w:val="none" w:sz="0" w:space="0" w:color="auto"/>
        <w:left w:val="none" w:sz="0" w:space="0" w:color="auto"/>
        <w:bottom w:val="none" w:sz="0" w:space="0" w:color="auto"/>
        <w:right w:val="none" w:sz="0" w:space="0" w:color="auto"/>
      </w:divBdr>
    </w:div>
    <w:div w:id="902259733">
      <w:marLeft w:val="480"/>
      <w:marRight w:val="0"/>
      <w:marTop w:val="0"/>
      <w:marBottom w:val="0"/>
      <w:divBdr>
        <w:top w:val="none" w:sz="0" w:space="0" w:color="auto"/>
        <w:left w:val="none" w:sz="0" w:space="0" w:color="auto"/>
        <w:bottom w:val="none" w:sz="0" w:space="0" w:color="auto"/>
        <w:right w:val="none" w:sz="0" w:space="0" w:color="auto"/>
      </w:divBdr>
    </w:div>
    <w:div w:id="966204657">
      <w:marLeft w:val="480"/>
      <w:marRight w:val="0"/>
      <w:marTop w:val="0"/>
      <w:marBottom w:val="0"/>
      <w:divBdr>
        <w:top w:val="none" w:sz="0" w:space="0" w:color="auto"/>
        <w:left w:val="none" w:sz="0" w:space="0" w:color="auto"/>
        <w:bottom w:val="none" w:sz="0" w:space="0" w:color="auto"/>
        <w:right w:val="none" w:sz="0" w:space="0" w:color="auto"/>
      </w:divBdr>
    </w:div>
    <w:div w:id="1008555002">
      <w:marLeft w:val="480"/>
      <w:marRight w:val="0"/>
      <w:marTop w:val="0"/>
      <w:marBottom w:val="0"/>
      <w:divBdr>
        <w:top w:val="none" w:sz="0" w:space="0" w:color="auto"/>
        <w:left w:val="none" w:sz="0" w:space="0" w:color="auto"/>
        <w:bottom w:val="none" w:sz="0" w:space="0" w:color="auto"/>
        <w:right w:val="none" w:sz="0" w:space="0" w:color="auto"/>
      </w:divBdr>
    </w:div>
    <w:div w:id="1043867582">
      <w:marLeft w:val="480"/>
      <w:marRight w:val="0"/>
      <w:marTop w:val="0"/>
      <w:marBottom w:val="0"/>
      <w:divBdr>
        <w:top w:val="none" w:sz="0" w:space="0" w:color="auto"/>
        <w:left w:val="none" w:sz="0" w:space="0" w:color="auto"/>
        <w:bottom w:val="none" w:sz="0" w:space="0" w:color="auto"/>
        <w:right w:val="none" w:sz="0" w:space="0" w:color="auto"/>
      </w:divBdr>
    </w:div>
    <w:div w:id="1070037750">
      <w:marLeft w:val="480"/>
      <w:marRight w:val="0"/>
      <w:marTop w:val="0"/>
      <w:marBottom w:val="0"/>
      <w:divBdr>
        <w:top w:val="none" w:sz="0" w:space="0" w:color="auto"/>
        <w:left w:val="none" w:sz="0" w:space="0" w:color="auto"/>
        <w:bottom w:val="none" w:sz="0" w:space="0" w:color="auto"/>
        <w:right w:val="none" w:sz="0" w:space="0" w:color="auto"/>
      </w:divBdr>
    </w:div>
    <w:div w:id="1150250685">
      <w:marLeft w:val="480"/>
      <w:marRight w:val="0"/>
      <w:marTop w:val="0"/>
      <w:marBottom w:val="0"/>
      <w:divBdr>
        <w:top w:val="none" w:sz="0" w:space="0" w:color="auto"/>
        <w:left w:val="none" w:sz="0" w:space="0" w:color="auto"/>
        <w:bottom w:val="none" w:sz="0" w:space="0" w:color="auto"/>
        <w:right w:val="none" w:sz="0" w:space="0" w:color="auto"/>
      </w:divBdr>
    </w:div>
    <w:div w:id="1165393638">
      <w:marLeft w:val="480"/>
      <w:marRight w:val="0"/>
      <w:marTop w:val="0"/>
      <w:marBottom w:val="0"/>
      <w:divBdr>
        <w:top w:val="none" w:sz="0" w:space="0" w:color="auto"/>
        <w:left w:val="none" w:sz="0" w:space="0" w:color="auto"/>
        <w:bottom w:val="none" w:sz="0" w:space="0" w:color="auto"/>
        <w:right w:val="none" w:sz="0" w:space="0" w:color="auto"/>
      </w:divBdr>
    </w:div>
    <w:div w:id="1176187622">
      <w:marLeft w:val="480"/>
      <w:marRight w:val="0"/>
      <w:marTop w:val="0"/>
      <w:marBottom w:val="0"/>
      <w:divBdr>
        <w:top w:val="none" w:sz="0" w:space="0" w:color="auto"/>
        <w:left w:val="none" w:sz="0" w:space="0" w:color="auto"/>
        <w:bottom w:val="none" w:sz="0" w:space="0" w:color="auto"/>
        <w:right w:val="none" w:sz="0" w:space="0" w:color="auto"/>
      </w:divBdr>
    </w:div>
    <w:div w:id="1307777978">
      <w:marLeft w:val="480"/>
      <w:marRight w:val="0"/>
      <w:marTop w:val="0"/>
      <w:marBottom w:val="0"/>
      <w:divBdr>
        <w:top w:val="none" w:sz="0" w:space="0" w:color="auto"/>
        <w:left w:val="none" w:sz="0" w:space="0" w:color="auto"/>
        <w:bottom w:val="none" w:sz="0" w:space="0" w:color="auto"/>
        <w:right w:val="none" w:sz="0" w:space="0" w:color="auto"/>
      </w:divBdr>
    </w:div>
    <w:div w:id="1366758369">
      <w:marLeft w:val="480"/>
      <w:marRight w:val="0"/>
      <w:marTop w:val="0"/>
      <w:marBottom w:val="0"/>
      <w:divBdr>
        <w:top w:val="none" w:sz="0" w:space="0" w:color="auto"/>
        <w:left w:val="none" w:sz="0" w:space="0" w:color="auto"/>
        <w:bottom w:val="none" w:sz="0" w:space="0" w:color="auto"/>
        <w:right w:val="none" w:sz="0" w:space="0" w:color="auto"/>
      </w:divBdr>
    </w:div>
    <w:div w:id="1384793211">
      <w:marLeft w:val="480"/>
      <w:marRight w:val="0"/>
      <w:marTop w:val="0"/>
      <w:marBottom w:val="0"/>
      <w:divBdr>
        <w:top w:val="none" w:sz="0" w:space="0" w:color="auto"/>
        <w:left w:val="none" w:sz="0" w:space="0" w:color="auto"/>
        <w:bottom w:val="none" w:sz="0" w:space="0" w:color="auto"/>
        <w:right w:val="none" w:sz="0" w:space="0" w:color="auto"/>
      </w:divBdr>
    </w:div>
    <w:div w:id="1452044956">
      <w:marLeft w:val="480"/>
      <w:marRight w:val="0"/>
      <w:marTop w:val="0"/>
      <w:marBottom w:val="0"/>
      <w:divBdr>
        <w:top w:val="none" w:sz="0" w:space="0" w:color="auto"/>
        <w:left w:val="none" w:sz="0" w:space="0" w:color="auto"/>
        <w:bottom w:val="none" w:sz="0" w:space="0" w:color="auto"/>
        <w:right w:val="none" w:sz="0" w:space="0" w:color="auto"/>
      </w:divBdr>
    </w:div>
    <w:div w:id="1484275036">
      <w:marLeft w:val="480"/>
      <w:marRight w:val="0"/>
      <w:marTop w:val="0"/>
      <w:marBottom w:val="0"/>
      <w:divBdr>
        <w:top w:val="none" w:sz="0" w:space="0" w:color="auto"/>
        <w:left w:val="none" w:sz="0" w:space="0" w:color="auto"/>
        <w:bottom w:val="none" w:sz="0" w:space="0" w:color="auto"/>
        <w:right w:val="none" w:sz="0" w:space="0" w:color="auto"/>
      </w:divBdr>
    </w:div>
    <w:div w:id="1499341991">
      <w:marLeft w:val="480"/>
      <w:marRight w:val="0"/>
      <w:marTop w:val="0"/>
      <w:marBottom w:val="0"/>
      <w:divBdr>
        <w:top w:val="none" w:sz="0" w:space="0" w:color="auto"/>
        <w:left w:val="none" w:sz="0" w:space="0" w:color="auto"/>
        <w:bottom w:val="none" w:sz="0" w:space="0" w:color="auto"/>
        <w:right w:val="none" w:sz="0" w:space="0" w:color="auto"/>
      </w:divBdr>
    </w:div>
    <w:div w:id="1502502946">
      <w:marLeft w:val="480"/>
      <w:marRight w:val="0"/>
      <w:marTop w:val="0"/>
      <w:marBottom w:val="0"/>
      <w:divBdr>
        <w:top w:val="none" w:sz="0" w:space="0" w:color="auto"/>
        <w:left w:val="none" w:sz="0" w:space="0" w:color="auto"/>
        <w:bottom w:val="none" w:sz="0" w:space="0" w:color="auto"/>
        <w:right w:val="none" w:sz="0" w:space="0" w:color="auto"/>
      </w:divBdr>
    </w:div>
    <w:div w:id="1615021508">
      <w:marLeft w:val="480"/>
      <w:marRight w:val="0"/>
      <w:marTop w:val="0"/>
      <w:marBottom w:val="0"/>
      <w:divBdr>
        <w:top w:val="none" w:sz="0" w:space="0" w:color="auto"/>
        <w:left w:val="none" w:sz="0" w:space="0" w:color="auto"/>
        <w:bottom w:val="none" w:sz="0" w:space="0" w:color="auto"/>
        <w:right w:val="none" w:sz="0" w:space="0" w:color="auto"/>
      </w:divBdr>
    </w:div>
    <w:div w:id="1670251469">
      <w:marLeft w:val="480"/>
      <w:marRight w:val="0"/>
      <w:marTop w:val="0"/>
      <w:marBottom w:val="0"/>
      <w:divBdr>
        <w:top w:val="none" w:sz="0" w:space="0" w:color="auto"/>
        <w:left w:val="none" w:sz="0" w:space="0" w:color="auto"/>
        <w:bottom w:val="none" w:sz="0" w:space="0" w:color="auto"/>
        <w:right w:val="none" w:sz="0" w:space="0" w:color="auto"/>
      </w:divBdr>
    </w:div>
    <w:div w:id="1801223044">
      <w:marLeft w:val="480"/>
      <w:marRight w:val="0"/>
      <w:marTop w:val="0"/>
      <w:marBottom w:val="0"/>
      <w:divBdr>
        <w:top w:val="none" w:sz="0" w:space="0" w:color="auto"/>
        <w:left w:val="none" w:sz="0" w:space="0" w:color="auto"/>
        <w:bottom w:val="none" w:sz="0" w:space="0" w:color="auto"/>
        <w:right w:val="none" w:sz="0" w:space="0" w:color="auto"/>
      </w:divBdr>
    </w:div>
    <w:div w:id="1873374532">
      <w:marLeft w:val="480"/>
      <w:marRight w:val="0"/>
      <w:marTop w:val="0"/>
      <w:marBottom w:val="0"/>
      <w:divBdr>
        <w:top w:val="none" w:sz="0" w:space="0" w:color="auto"/>
        <w:left w:val="none" w:sz="0" w:space="0" w:color="auto"/>
        <w:bottom w:val="none" w:sz="0" w:space="0" w:color="auto"/>
        <w:right w:val="none" w:sz="0" w:space="0" w:color="auto"/>
      </w:divBdr>
    </w:div>
    <w:div w:id="1943605089">
      <w:marLeft w:val="480"/>
      <w:marRight w:val="0"/>
      <w:marTop w:val="0"/>
      <w:marBottom w:val="0"/>
      <w:divBdr>
        <w:top w:val="none" w:sz="0" w:space="0" w:color="auto"/>
        <w:left w:val="none" w:sz="0" w:space="0" w:color="auto"/>
        <w:bottom w:val="none" w:sz="0" w:space="0" w:color="auto"/>
        <w:right w:val="none" w:sz="0" w:space="0" w:color="auto"/>
      </w:divBdr>
    </w:div>
    <w:div w:id="1973754957">
      <w:marLeft w:val="480"/>
      <w:marRight w:val="0"/>
      <w:marTop w:val="0"/>
      <w:marBottom w:val="0"/>
      <w:divBdr>
        <w:top w:val="none" w:sz="0" w:space="0" w:color="auto"/>
        <w:left w:val="none" w:sz="0" w:space="0" w:color="auto"/>
        <w:bottom w:val="none" w:sz="0" w:space="0" w:color="auto"/>
        <w:right w:val="none" w:sz="0" w:space="0" w:color="auto"/>
      </w:divBdr>
    </w:div>
    <w:div w:id="1986202589">
      <w:marLeft w:val="480"/>
      <w:marRight w:val="0"/>
      <w:marTop w:val="0"/>
      <w:marBottom w:val="0"/>
      <w:divBdr>
        <w:top w:val="none" w:sz="0" w:space="0" w:color="auto"/>
        <w:left w:val="none" w:sz="0" w:space="0" w:color="auto"/>
        <w:bottom w:val="none" w:sz="0" w:space="0" w:color="auto"/>
        <w:right w:val="none" w:sz="0" w:space="0" w:color="auto"/>
      </w:divBdr>
    </w:div>
    <w:div w:id="2090688168">
      <w:marLeft w:val="480"/>
      <w:marRight w:val="0"/>
      <w:marTop w:val="0"/>
      <w:marBottom w:val="0"/>
      <w:divBdr>
        <w:top w:val="none" w:sz="0" w:space="0" w:color="auto"/>
        <w:left w:val="none" w:sz="0" w:space="0" w:color="auto"/>
        <w:bottom w:val="none" w:sz="0" w:space="0" w:color="auto"/>
        <w:right w:val="none" w:sz="0" w:space="0" w:color="auto"/>
      </w:divBdr>
    </w:div>
    <w:div w:id="2134128384">
      <w:marLeft w:val="48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04020070@student.umrah.ac.i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reativecommons.org/licenses/by-nc/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kusasi@umrah.ac.id" TargetMode="External"/><Relationship Id="rId4" Type="http://schemas.openxmlformats.org/officeDocument/2006/relationships/settings" Target="settings.xml"/><Relationship Id="rId9" Type="http://schemas.openxmlformats.org/officeDocument/2006/relationships/hyperlink" Target="mailto:kikiwuladari92@umrah.ac.i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C12EF6-0C13-4639-BDA0-BB97712E3974}">
  <we:reference id="f78a3046-9e99-4300-aa2b-5814002b01a2" version="1.55.1.0" store="EXCatalog" storeType="EXCatalog"/>
  <we:alternateReferences>
    <we:reference id="WA104382081" version="1.55.1.0" store="id-ID" storeType="OMEX"/>
  </we:alternateReferences>
  <we:properties>
    <we:property name="MENDELEY_BIBLIOGRAPHY_IS_DIRTY" value="true"/>
    <we:property name="MENDELEY_BIBLIOGRAPHY_LAST_MODIFIED" value="1767524775235"/>
    <we:property name="MENDELEY_CITATIONS" value="[{&quot;citationID&quot;:&quot;MENDELEY_CITATION_9b24fa75-b86d-458d-8c94-85a476c48b55&quot;,&quot;properties&quot;:{&quot;noteIndex&quot;:0},&quot;isEdited&quot;:false,&quot;manualOverride&quot;:{&quot;isManuallyOverridden&quot;:false,&quot;citeprocText&quot;:&quot;(Girdzijauskas et al., 2022; Hetmańczuk, 2021; Meyer &amp;#38; Hassan, 2024; Prima Lestari Situmorang &amp;#38; Riris Lawitta Maulina Siahaan, 2024)&quot;,&quot;manualOverrideText&quot;:&quot;&quot;},&quot;citationTag&quot;:&quot;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&quot;,&quot;citationItems&quot;:[{&quot;id&quot;:&quot;c1c97266-e2f1-3fed-b176-3eb3b0f9e6ed&quot;,&quot;itemData&quot;:{&quot;type&quot;:&quot;article-journal&quot;,&quot;id&quot;:&quot;c1c97266-e2f1-3fed-b176-3eb3b0f9e6ed&quot;,&quot;title&quot;:&quot;The primary goal of monetary policy: reflections on the nature of the problem&quot;,&quot;author&quot;:[{&quot;family&quot;:&quot;Hetmańczuk&quot;,&quot;given&quot;:&quot;Adam&quot;,&quot;parse-names&quot;:false,&quot;dropping-particle&quot;:&quot;&quot;,&quot;non-dropping-particle&quot;:&quot;&quot;}],&quot;container-title&quot;:&quot;The Central European Review of Economics and Management&quot;,&quot;DOI&quot;:&quot;10.29015/cerem.441&quot;,&quot;ISSN&quot;:&quot;2544-0365&quot;,&quot;issued&quot;:{&quot;date-parts&quot;:[[2021,3,23]]},&quot;page&quot;:&quot;77-101&quot;,&quot;abstract&quot;:&quot;&lt;p&gt;Aim: In this article, the state of the discourse concerning the final goal of the modern central bank is presented, in particular the aim of price stability, understood as low and stable inflation.&amp;#13;  &amp;#13; Design/Research methods: The article was prepared on the basis of scientific publications in the field of monetary policy as well as materials and documents from different central banks, including the US Federal Reserve System and the European Central Bank.&amp;#13;  &amp;#13; Conclusions/findings: Low and stable inflation reduces uncertainty about future price developments. This facilitates decision-making for companies concerning production and investment, and for households concerning consumption and saving. From a macroeconomic point of view, price stability is a prerequisite for the efficient functioning of the economy and for achieving high growth rates. In practice, the need for a quantifiable definition has been disregarded, while only a descriptive and qualitative definition of price stability is insufficient for an effective monetary policy and the implementation of the anti-inflationary mission by the central bank.&lt;/p&gt;&quot;,&quot;issue&quot;:&quot;1&quot;,&quot;volume&quot;:&quot;5&quot;,&quot;container-title-short&quot;:&quot;&quot;},&quot;isTemporary&quot;:false,&quot;suppress-author&quot;:false,&quot;composite&quot;:false,&quot;author-only&quot;:false},{&quot;id&quot;:&quot;b138e34b-81cd-347e-a7cb-2cf6ca7bf45b&quot;,&quot;itemData&quot;:{&quot;type&quot;:&quot;article-journal&quot;,&quot;id&quot;:&quot;b138e34b-81cd-347e-a7cb-2cf6ca7bf45b&quot;,&quot;title&quot;:&quot;New Approach to Inflation Phenomena to Ensure Sustainable Economic Growth&quot;,&quot;author&quot;:[{&quot;family&quot;:&quot;Girdzijauskas&quot;,&quot;given&quot;:&quot;Stasys&quot;,&quot;parse-names&quot;:false,&quot;dropping-particle&quot;:&quot;&quot;,&quot;non-dropping-particle&quot;:&quot;&quot;},{&quot;family&quot;:&quot;Streimikiene&quot;,&quot;given&quot;:&quot;Dalia&quot;,&quot;parse-names&quot;:false,&quot;dropping-particle&quot;:&quot;&quot;,&quot;non-dropping-particle&quot;:&quot;&quot;},{&quot;family&quot;:&quot;Griesiene&quot;,&quot;given&quot;:&quot;Ingrida&quot;,&quot;parse-names&quot;:false,&quot;dropping-particle&quot;:&quot;&quot;,&quot;non-dropping-particle&quot;:&quot;&quot;},{&quot;family&quot;:&quot;Mikalauskiene&quot;,&quot;given&quot;:&quot;Asta&quot;,&quot;parse-names&quot;:false,&quot;dropping-particle&quot;:&quot;&quot;,&quot;non-dropping-particle&quot;:&quot;&quot;},{&quot;family&quot;:&quot;Kyriakopoulos&quot;,&quot;given&quot;:&quot;Grigorios L.&quot;,&quot;parse-names&quot;:false,&quot;dropping-particle&quot;:&quot;&quot;,&quot;non-dropping-particle&quot;:&quot;&quot;}],&quot;container-title&quot;:&quot;Sustainability&quot;,&quot;container-title-short&quot;:&quot;Sustainability&quot;,&quot;DOI&quot;:&quot;10.3390/su14010518&quot;,&quot;ISSN&quot;:&quot;2071-1050&quot;,&quot;issued&quot;:{&quot;date-parts&quot;:[[2022,1,4]]},&quot;page&quot;:&quot;518&quot;,&quot;abstract&quot;:&quot;&lt;p&gt;The problem of inflation is crucial for ensuring sustainable economic growth of the country. In the broadest sense, the economic dimension of sustainable development represents the general economic health of the country. Such macroeconomic indicators as unemployment and inflation rates are the main economic indicators of sustainable development. This article discusses the historical aspects of inflation development and the attitudes of economists towards it. The article presents a new approach to inflation and analyses the main reasons for its formation by developing a new analytical model of aggregate inflation. Based on new analytical model, the theoretical analysis of the formation of an economic bubble is provided based on saturation phenomena and its micro and macroeconomic implications are discussed. The main input of this paper is the creation of an extended (detailed) inflation model representing the main drivers of inflation and therefore contributes to the concept of controlled economic growth, which is necessary to ensure sustainable economic growth of the country.&lt;/p&gt;&quot;,&quot;issue&quot;:&quot;1&quot;,&quot;volume&quot;:&quot;14&quot;},&quot;isTemporary&quot;:false},{&quot;id&quot;:&quot;91f35e34-ea16-3c56-a03b-dc4848abc19f&quot;,&quot;itemData&quot;:{&quot;type&quot;:&quot;article-journal&quot;,&quot;id&quot;:&quot;91f35e34-ea16-3c56-a03b-dc4848abc19f&quot;,&quot;title&quot;:&quot;Analysis of the optimal inflation rate in the economic growth process of a developing country: The case of South Africa&quot;,&quot;author&quot;:[{&quot;family&quot;:&quot;Meyer&quot;,&quot;given&quot;:&quot;Daniel Francois&quot;,&quot;parse-names&quot;:false,&quot;dropping-particle&quot;:&quot;&quot;,&quot;non-dropping-particle&quot;:&quot;&quot;},{&quot;family&quot;:&quot;Hassan&quot;,&quot;given&quot;:&quot;Adewale Samuel&quot;,&quot;parse-names&quot;:false,&quot;dropping-particle&quot;:&quot;&quot;,&quot;non-dropping-particle&quot;:&quot;&quot;}],&quot;container-title&quot;:&quot;Journal of Infrastructure, Policy and Development&quot;,&quot;DOI&quot;:&quot;10.24294/jipd.v8i6.3607&quot;,&quot;ISSN&quot;:&quot;2572-7931&quot;,&quot;issued&quot;:{&quot;date-parts&quot;:[[2024,6,17]]},&quot;page&quot;:&quot;3607&quot;,&quot;abstract&quot;:&quot;&lt;p&gt;The consensus is that price stability promotes sustainable economic growth while excessive inflation harms growth. This study assesses the linkage between inflation and economic growth in South Africa to determine the optimal inflation rate threshold for the sustainable growth of the economy. Quarterly data from 1995 to 2022 was analysed through the ARDL and threshold regressions. The ARDL and threshold regressions estimate established a relationship between inflation and economic growth and computed the optimal inflation rate threshold for economic growth at 6 percent. The results also established that both the repo rate (repurchase rate) and real effective exchange rate have a negative relationship with economic growth. The Toda-Yamamoto causality test result indicated a unidirectional causality runs from inflation to economic growth. These results are crucial for the South African Reserve Bank to discharge its monetary policy functions to attain and maintain price stability. Therefore, this study offers the Bank a roadmap for targeting an inflation rate that aligns with the nation’s long-term objectives for sustainable economic growth.&lt;/p&gt;&quot;,&quot;issue&quot;:&quot;6&quot;,&quot;volume&quot;:&quot;8&quot;},&quot;isTemporary&quot;:false},{&quot;id&quot;:&quot;b67f20e3-e11c-388f-a486-2353dfa046af&quot;,&quot;itemData&quot;:{&quot;type&quot;:&quot;article-journal&quot;,&quot;id&quot;:&quot;b67f20e3-e11c-388f-a486-2353dfa046af&quot;,&quot;title&quot;:&quot;Analisis Hubungan Inflasi dan Pertumbuhan Ekonomi&quot;,&quot;author&quot;:[{&quot;family&quot;:&quot;Prima Lestari Situmorang&quot;,&quot;given&quot;:&quot;&quot;,&quot;parse-names&quot;:false,&quot;dropping-particle&quot;:&quot;&quot;,&quot;non-dropping-particle&quot;:&quot;&quot;},{&quot;family&quot;:&quot;Riris Lawitta Maulina Siahaan&quot;,&quot;given&quot;:&quot;&quot;,&quot;parse-names&quot;:false,&quot;dropping-particle&quot;:&quot;&quot;,&quot;non-dropping-particle&quot;:&quot;&quot;}],&quot;container-title&quot;:&quot;Jurnal Ilmiah Ekonomi, Akuntansi, dan Pajak&quot;,&quot;DOI&quot;:&quot;10.61132/jieap.v1i2.158&quot;,&quot;ISSN&quot;:&quot;3046-9422&quot;,&quot;issued&quot;:{&quot;date-parts&quot;:[[2024,6,5]]},&quot;page&quot;:&quot;245-255&quot;,&quot;abstract&quot;:&quot;&lt;p&gt;This article is written because of the complex relationship between Inflation and economic growth and their often mutual influence on each other. At low and stable inflation rates, inflation can have a positive impact on economic growth. Moderate inflation often reflects strong demand in the economy, which encourages firms to increase production and investment. However, when hyperinflation occurs, it can damage the economy. this article is a literature review of various scientific articles on the relationship between inflation and growth. The data collection method is by document method and analyzed descriptively. From the articles reviewed, various findings were obtained stating that the relationship between inflation and economic growth is strongly influenced by the inflation rate, inflation expectations, and other macroeconomic conditions. Moderate and stable inflation tends to support economic growth, while high and uncontrolled inflation has significant negative effects. Prudent monetary policy is essential to keep inflation within limits that can support sustainable economic growth. To stabilize the economy, the role of the Central Bank is needed in controlling the money supply so that it does not decrease the value of money.&lt;/p&gt;&quot;,&quot;issue&quot;:&quot;2&quot;,&quot;volume&quot;:&quot;1&quot;},&quot;isTemporary&quot;:false}]},{&quot;citationID&quot;:&quot;MENDELEY_CITATION_a1598bdb-f3d5-4cef-86b7-e241a01b0343&quot;,&quot;properties&quot;:{&quot;noteIndex&quot;:0},&quot;isEdited&quot;:false,&quot;manualOverride&quot;:{&quot;isManuallyOverridden&quot;:false,&quot;citeprocText&quot;:&quot;(Binder et al., 2025; Cano-Espinosa, 2025; Chowdhury, 2024)&quot;,&quot;manualOverrideText&quot;:&quot;&quot;},&quot;citationTag&quot;:&quot;MENDELEY_CITATION_v3_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&quot;,&quot;citationItems&quot;:[{&quot;id&quot;:&quot;c89d6f36-82d2-3748-8f98-04e821225df2&quot;,&quot;itemData&quot;:{&quot;type&quot;:&quot;article-journal&quot;,&quot;id&quot;:&quot;c89d6f36-82d2-3748-8f98-04e821225df2&quot;,&quot;title&quot;:&quot;The effects of inflation uncertainty on firms and the macroeconomy&quot;,&quot;author&quot;:[{&quot;family&quot;:&quot;Binder&quot;,&quot;given&quot;:&quot;Carola&quot;,&quot;parse-names&quot;:false,&quot;dropping-particle&quot;:&quot;&quot;,&quot;non-dropping-particle&quot;:&quot;&quot;},{&quot;family&quot;:&quot;Ozturk&quot;,&quot;given&quot;:&quot;Ezgi&quot;,&quot;parse-names&quot;:false,&quot;dropping-particle&quot;:&quot;&quot;,&quot;non-dropping-particle&quot;:&quot;&quot;},{&quot;family&quot;:&quot;Sheng&quot;,&quot;given&quot;:&quot;Xuguang Simon&quot;,&quot;parse-names&quot;:false,&quot;dropping-particle&quot;:&quot;&quot;,&quot;non-dropping-particle&quot;:&quot;&quot;}],&quot;container-title&quot;:&quot;Journal of International Money and Finance&quot;,&quot;container-title-short&quot;:&quot;J Int Money Finance&quot;,&quot;DOI&quot;:&quot;10.1016/j.jimonfin.2024.103239&quot;,&quot;ISSN&quot;:&quot;02615606&quot;,&quot;issued&quot;:{&quot;date-parts&quot;:[[2025,2]]},&quot;page&quot;:&quot;103239&quot;,&quot;volume&quot;:&quot;151&quot;},&quot;isTemporary&quot;:false},{&quot;id&quot;:&quot;92680fd5-9ae9-36d4-9507-aafcea330c26&quot;,&quot;itemData&quot;:{&quot;type&quot;:&quot;article-journal&quot;,&quot;id&quot;:&quot;92680fd5-9ae9-36d4-9507-aafcea330c26&quot;,&quot;title&quot;:&quot;Does Inflation Targeting Reduce Economic Uncertainty? Evidence from Mexico&quot;,&quot;author&quot;:[{&quot;family&quot;:&quot;Cano-Espinosa&quot;,&quot;given&quot;:&quot;Domicio&quot;,&quot;parse-names&quot;:false,&quot;dropping-particle&quot;:&quot;&quot;,&quot;non-dropping-particle&quot;:&quot;&quot;}],&quot;container-title&quot;:&quot;Economies&quot;,&quot;DOI&quot;:&quot;10.3390/economies13040109&quot;,&quot;ISSN&quot;:&quot;2227-7099&quot;,&quot;issued&quot;:{&quot;date-parts&quot;:[[2025,4,15]]},&quot;page&quot;:&quot;109&quot;,&quot;abstract&quot;:&quot;&lt;p&gt;This study examines the dynamic relationship between inflation, inflation uncertainty, and economic performance in Mexico using the Generalized Autoregressive Conditional Heteroskedasticity-in-Mean (GARCH-M) and bivariate GARCH-in-mean (BGARCH-M) models. Based on monthly data from 1995 to 2019, the analysis estimates nominal uncertainty and evaluates its macroeconomic implications under Mexico’s inflation-targeting regime. The results indicate a significant and positive link between past inflation and future uncertainty, underscoring the importance of maintaining low and stable inflation to contain volatility. Furthermore, inflation uncertainty is found to exert a negative influence on economic performance, particularly in terms of output variability. However, the study does not find conclusive evidence that inflation uncertainty declined following the formal adoption of inflation targeting. These findings suggest that, while Mexico has achieved price stability, inflation uncertainty remains sensitive to external shocks and policy credibility. The study contributes to the broader literature by reassessing the effectiveness of inflation targeting in an increasingly globalized and volatile environment, offering important lessons for emerging economies managing external vulnerabilities and institutional constraints.&lt;/p&gt;&quot;,&quot;issue&quot;:&quot;4&quot;,&quot;volume&quot;:&quot;13&quot;,&quot;container-title-short&quot;:&quot;&quot;},&quot;isTemporary&quot;:false},{&quot;id&quot;:&quot;312e23d8-847b-3994-ab88-cce7b7f02a11&quot;,&quot;itemData&quot;:{&quot;type&quot;:&quot;article-journal&quot;,&quot;id&quot;:&quot;312e23d8-847b-3994-ab88-cce7b7f02a11&quot;,&quot;title&quot;:&quot;Relationships between inflation, output growth, and uncertainty in the era of inflation stabilization: a multicountry study&quot;,&quot;author&quot;:[{&quot;family&quot;:&quot;Chowdhury&quot;,&quot;given&quot;:&quot;Kushal Banik&quot;,&quot;parse-names&quot;:false,&quot;dropping-particle&quot;:&quot;&quot;,&quot;non-dropping-particle&quot;:&quot;&quot;}],&quot;container-title&quot;:&quot;Empirical Economics&quot;,&quot;container-title-short&quot;:&quot;Empir Econ&quot;,&quot;DOI&quot;:&quot;10.1007/s00181-023-02473-z&quot;,&quot;ISSN&quot;:&quot;0377-7332&quot;,&quot;issued&quot;:{&quot;date-parts&quot;:[[2024,2,3]]},&quot;page&quot;:&quot;623-650&quot;,&quot;issue&quot;:&quot;2&quot;,&quot;volume&quot;:&quot;66&quot;},&quot;isTemporary&quot;:false}]},{&quot;citationID&quot;:&quot;MENDELEY_CITATION_72e48877-e6e0-4487-9eea-b569d309dcae&quot;,&quot;properties&quot;:{&quot;noteIndex&quot;:0},&quot;isEdited&quot;:false,&quot;manualOverride&quot;:{&quot;isManuallyOverridden&quot;:false,&quot;citeprocText&quot;:&quot;(Imran Khan et al., 2025; Meyer &amp;#38; Hassan, 2024)&quot;,&quot;manualOverrideText&quot;:&quot;&quot;},&quot;citationTag&quot;:&quot;MENDELEY_CITATION_v3_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&quot;,&quot;citationItems&quot;:[{&quot;id&quot;:&quot;91f35e34-ea16-3c56-a03b-dc4848abc19f&quot;,&quot;itemData&quot;:{&quot;type&quot;:&quot;article-journal&quot;,&quot;id&quot;:&quot;91f35e34-ea16-3c56-a03b-dc4848abc19f&quot;,&quot;title&quot;:&quot;Analysis of the optimal inflation rate in the economic growth process of a developing country: The case of South Africa&quot;,&quot;author&quot;:[{&quot;family&quot;:&quot;Meyer&quot;,&quot;given&quot;:&quot;Daniel Francois&quot;,&quot;parse-names&quot;:false,&quot;dropping-particle&quot;:&quot;&quot;,&quot;non-dropping-particle&quot;:&quot;&quot;},{&quot;family&quot;:&quot;Hassan&quot;,&quot;given&quot;:&quot;Adewale Samuel&quot;,&quot;parse-names&quot;:false,&quot;dropping-particle&quot;:&quot;&quot;,&quot;non-dropping-particle&quot;:&quot;&quot;}],&quot;container-title&quot;:&quot;Journal of Infrastructure, Policy and Development&quot;,&quot;DOI&quot;:&quot;10.24294/jipd.v8i6.3607&quot;,&quot;ISSN&quot;:&quot;2572-7931&quot;,&quot;issued&quot;:{&quot;date-parts&quot;:[[2024,6,17]]},&quot;page&quot;:&quot;3607&quot;,&quot;abstract&quot;:&quot;&lt;p&gt;The consensus is that price stability promotes sustainable economic growth while excessive inflation harms growth. This study assesses the linkage between inflation and economic growth in South Africa to determine the optimal inflation rate threshold for the sustainable growth of the economy. Quarterly data from 1995 to 2022 was analysed through the ARDL and threshold regressions. The ARDL and threshold regressions estimate established a relationship between inflation and economic growth and computed the optimal inflation rate threshold for economic growth at 6 percent. The results also established that both the repo rate (repurchase rate) and real effective exchange rate have a negative relationship with economic growth. The Toda-Yamamoto causality test result indicated a unidirectional causality runs from inflation to economic growth. These results are crucial for the South African Reserve Bank to discharge its monetary policy functions to attain and maintain price stability. Therefore, this study offers the Bank a roadmap for targeting an inflation rate that aligns with the nation’s long-term objectives for sustainable economic growth.&lt;/p&gt;&quot;,&quot;issue&quot;:&quot;6&quot;,&quot;volume&quot;:&quot;8&quot;,&quot;container-title-short&quot;:&quot;&quot;},&quot;isTemporary&quot;:false},{&quot;id&quot;:&quot;ff42c7a5-249a-3943-9369-69b569728132&quot;,&quot;itemData&quot;:{&quot;type&quot;:&quot;article-journal&quot;,&quot;id&quot;:&quot;ff42c7a5-249a-3943-9369-69b569728132&quot;,&quot;title&quot;:&quot;Inflation and Economic Growth in Pakistan: Threshold Effects and Policy Implications&quot;,&quot;author&quot;:[{&quot;family&quot;:&quot;Imran Khan&quot;,&quot;given&quot;:&quot;&quot;,&quot;parse-names&quot;:false,&quot;dropping-particle&quot;:&quot;&quot;,&quot;non-dropping-particle&quot;:&quot;&quot;},{&quot;family&quot;:&quot;Izhar Ahmad&quot;,&quot;given&quot;:&quot;&quot;,&quot;parse-names&quot;:false,&quot;dropping-particle&quot;:&quot;&quot;,&quot;non-dropping-particle&quot;:&quot;&quot;},{&quot;family&quot;:&quot;Faiza&quot;,&quot;given&quot;:&quot;&quot;,&quot;parse-names&quot;:false,&quot;dropping-particle&quot;:&quot;&quot;,&quot;non-dropping-particle&quot;:&quot;&quot;}],&quot;container-title&quot;:&quot;Social Science Review Archives&quot;,&quot;DOI&quot;:&quot;10.70670/sra.v3i3.951&quot;,&quot;ISSN&quot;:&quot;3006-4708&quot;,&quot;issued&quot;:{&quot;date-parts&quot;:[[2025,8,10]]},&quot;page&quot;:&quot;1221-1235&quot;,&quot;abstract&quot;:&quot;&lt;p&gt;The core aim of the study is to reconsider the existence and nature of the inflation economic growth relationship within the setting of the Pakistani economy by specifically deliberating the aspect of whether or not inflation affects economic growth positively or negatively through the income measured in GDP. The other issue examined in this research is whether the relationship works at the same level in various levels of inflation or whether it alters when a threshold is attained. Official national and international statistics were used to collect annual time series data that covered the time period between 1970 and 2019. Analysis of the data was done through Ordinary Least Squares (OLS) estimation process with descriptive statistical analysis being used to provide a profile of past trends. The empirical findings show a positive yet insignificant relationship between the inflation and growth in GDP in Pakistan indicating that low inflation might not be necessarily disastrous to the economy. Nevertheless, there exists a negative impact of inflation on GDP growth at a threshold level of about 7.5%. This implies that non-linear relationship exists. These results are consistent with the economic principles that moderate inflation may be used to boost production within an economy, yet continued high inflation reduces purchasing power, which deters investment and long term growth. On the basis of analysis, the study suggests that policymakers and the State Bank of Pakistan should keep the inflation rate lower and constant at the determined threshold level of 7.5 percent to improve the possible positive effect to the economic growth. This optimal range of price stability would be an effective macroeconomic tool to ensure that sustainable development is boosted in Pakistan.&lt;/p&gt;&quot;,&quot;issue&quot;:&quot;3&quot;,&quot;volume&quot;:&quot;3&quot;,&quot;container-title-short&quot;:&quot;&quot;},&quot;isTemporary&quot;:false}]},{&quot;citationID&quot;:&quot;MENDELEY_CITATION_cb098e0c-7217-4a65-9323-c81d47b61f89&quot;,&quot;properties&quot;:{&quot;noteIndex&quot;:0},&quot;isEdited&quot;:false,&quot;manualOverride&quot;:{&quot;isManuallyOverridden&quot;:false,&quot;citeprocText&quot;:&quot;(Girdzijauskas et al., 2022)&quot;,&quot;manualOverrideText&quot;:&quot;&quot;},&quot;citationTag&quot;:&quot;MENDELEY_CITATION_v3_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&quot;,&quot;citationItems&quot;:[{&quot;id&quot;:&quot;b138e34b-81cd-347e-a7cb-2cf6ca7bf45b&quot;,&quot;itemData&quot;:{&quot;type&quot;:&quot;article-journal&quot;,&quot;id&quot;:&quot;b138e34b-81cd-347e-a7cb-2cf6ca7bf45b&quot;,&quot;title&quot;:&quot;New Approach to Inflation Phenomena to Ensure Sustainable Economic Growth&quot;,&quot;author&quot;:[{&quot;family&quot;:&quot;Girdzijauskas&quot;,&quot;given&quot;:&quot;Stasys&quot;,&quot;parse-names&quot;:false,&quot;dropping-particle&quot;:&quot;&quot;,&quot;non-dropping-particle&quot;:&quot;&quot;},{&quot;family&quot;:&quot;Streimikiene&quot;,&quot;given&quot;:&quot;Dalia&quot;,&quot;parse-names&quot;:false,&quot;dropping-particle&quot;:&quot;&quot;,&quot;non-dropping-particle&quot;:&quot;&quot;},{&quot;family&quot;:&quot;Griesiene&quot;,&quot;given&quot;:&quot;Ingrida&quot;,&quot;parse-names&quot;:false,&quot;dropping-particle&quot;:&quot;&quot;,&quot;non-dropping-particle&quot;:&quot;&quot;},{&quot;family&quot;:&quot;Mikalauskiene&quot;,&quot;given&quot;:&quot;Asta&quot;,&quot;parse-names&quot;:false,&quot;dropping-particle&quot;:&quot;&quot;,&quot;non-dropping-particle&quot;:&quot;&quot;},{&quot;family&quot;:&quot;Kyriakopoulos&quot;,&quot;given&quot;:&quot;Grigorios L.&quot;,&quot;parse-names&quot;:false,&quot;dropping-particle&quot;:&quot;&quot;,&quot;non-dropping-particle&quot;:&quot;&quot;}],&quot;container-title&quot;:&quot;Sustainability&quot;,&quot;container-title-short&quot;:&quot;Sustainability&quot;,&quot;DOI&quot;:&quot;10.3390/su14010518&quot;,&quot;ISSN&quot;:&quot;2071-1050&quot;,&quot;issued&quot;:{&quot;date-parts&quot;:[[2022,1,4]]},&quot;page&quot;:&quot;518&quot;,&quot;abstract&quot;:&quot;&lt;p&gt;The problem of inflation is crucial for ensuring sustainable economic growth of the country. In the broadest sense, the economic dimension of sustainable development represents the general economic health of the country. Such macroeconomic indicators as unemployment and inflation rates are the main economic indicators of sustainable development. This article discusses the historical aspects of inflation development and the attitudes of economists towards it. The article presents a new approach to inflation and analyses the main reasons for its formation by developing a new analytical model of aggregate inflation. Based on new analytical model, the theoretical analysis of the formation of an economic bubble is provided based on saturation phenomena and its micro and macroeconomic implications are discussed. The main input of this paper is the creation of an extended (detailed) inflation model representing the main drivers of inflation and therefore contributes to the concept of controlled economic growth, which is necessary to ensure sustainable economic growth of the country.&lt;/p&gt;&quot;,&quot;issue&quot;:&quot;1&quot;,&quot;volume&quot;:&quot;14&quot;},&quot;isTemporary&quot;:false}]},{&quot;citationID&quot;:&quot;MENDELEY_CITATION_c4cbd5d0-0ea3-4f31-8a92-9b4078138f85&quot;,&quot;properties&quot;:{&quot;noteIndex&quot;:0},&quot;isEdited&quot;:false,&quot;manualOverride&quot;:{&quot;isManuallyOverridden&quot;:false,&quot;citeprocText&quot;:&quot;(Chowdhury, 2024)&quot;,&quot;manualOverrideText&quot;:&quot;&quot;},&quot;citationTag&quot;:&quot;MENDELEY_CITATION_v3_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&quot;,&quot;citationItems&quot;:[{&quot;id&quot;:&quot;312e23d8-847b-3994-ab88-cce7b7f02a11&quot;,&quot;itemData&quot;:{&quot;type&quot;:&quot;article-journal&quot;,&quot;id&quot;:&quot;312e23d8-847b-3994-ab88-cce7b7f02a11&quot;,&quot;title&quot;:&quot;Relationships between inflation, output growth, and uncertainty in the era of inflation stabilization: a multicountry study&quot;,&quot;author&quot;:[{&quot;family&quot;:&quot;Chowdhury&quot;,&quot;given&quot;:&quot;Kushal Banik&quot;,&quot;parse-names&quot;:false,&quot;dropping-particle&quot;:&quot;&quot;,&quot;non-dropping-particle&quot;:&quot;&quot;}],&quot;container-title&quot;:&quot;Empirical Economics&quot;,&quot;container-title-short&quot;:&quot;Empir Econ&quot;,&quot;DOI&quot;:&quot;10.1007/s00181-023-02473-z&quot;,&quot;ISSN&quot;:&quot;0377-7332&quot;,&quot;issued&quot;:{&quot;date-parts&quot;:[[2024,2,3]]},&quot;page&quot;:&quot;623-650&quot;,&quot;issue&quot;:&quot;2&quot;,&quot;volume&quot;:&quot;66&quot;},&quot;isTemporary&quot;:false}]},{&quot;citationID&quot;:&quot;MENDELEY_CITATION_40f6b262-e777-4e78-a5fe-b5166d717947&quot;,&quot;properties&quot;:{&quot;noteIndex&quot;:0},&quot;isEdited&quot;:false,&quot;manualOverride&quot;:{&quot;isManuallyOverridden&quot;:false,&quot;citeprocText&quot;:&quot;(Agustin &amp;#38; Anis, 2021; Amaliyah &amp;#38; Aryanto, 2022; Nugroho &amp;#38; Utomo, 2022; Rasyidin et al., 2022)&quot;,&quot;manualOverrideText&quot;:&quot;&quot;},&quot;citationTag&quot;:&quot;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&quot;,&quot;citationItems&quot;:[{&quot;id&quot;:&quot;17ff1a89-609e-31c3-b61d-c0b5c4d9012d&quot;,&quot;itemData&quot;:{&quot;type&quot;:&quot;article-journal&quot;,&quot;id&quot;:&quot;17ff1a89-609e-31c3-b61d-c0b5c4d9012d&quot;,&quot;title&quot;:&quot;Pengaruh Guncangan Variabel Moneter Terhadap Nilai Tukar Dan Inflasi Di Indonesia&quot;,&quot;author&quot;:[{&quot;family&quot;:&quot;Agustin&quot;,&quot;given&quot;:&quot;Sintia Pertiwi&quot;,&quot;parse-names&quot;:false,&quot;dropping-particle&quot;:&quot;&quot;,&quot;non-dropping-particle&quot;:&quot;&quot;},{&quot;family&quot;:&quot;Anis&quot;,&quot;given&quot;:&quot;Ali&quot;,&quot;parse-names&quot;:false,&quot;dropping-particle&quot;:&quot;&quot;,&quot;non-dropping-particle&quot;:&quot;&quot;}],&quot;container-title&quot;:&quot;Jurnal Kajian Ekonomi dan Pembangunan&quot;,&quot;DOI&quot;:&quot;10.24036/jkep.v3i3.12369&quot;,&quot;ISSN&quot;:&quot;2656-0356&quot;,&quot;issued&quot;:{&quot;date-parts&quot;:[[2021,9,1]]},&quot;page&quot;:&quot;49&quot;,&quot;abstract&quot;:&quot;&lt;p&gt;This study aims to determine the effect of monetary variable shocks on the exchange rate and inflation in Indonesia. The variables used to represent monetary conditions are interest rates and the money supply. This study uses secondary data with the type of time series data. The data used in this study is sourced from Bank Indonesia in the form of monthly data from 2015 to 2020. The analytical method used is the Vector Error Correction Model (VECM). The results of this study indicate that in the short term only the money supply has a significant effect on the exchange rate in Indonesia, while interest rates and inflation have no significant effect on the exchange rate in Indonesia. In the long term, the money supply, interest rates, and inflation have a significant effect on the exchange rate in Indonesia. In the short term, only interest rates and exchange rates have a significant effect on inflation in Indonesia, while the money supply has no significant effect on inflation in Indonesia. In the long term, the money supply, interest rates and exchange rates have a significant effect on inflation in Indonesia.&lt;/p&gt;&quot;,&quot;issue&quot;:&quot;3&quot;,&quot;volume&quot;:&quot;3&quot;,&quot;container-title-short&quot;:&quot;&quot;},&quot;isTemporary&quot;:false},{&quot;id&quot;:&quot;843f970e-7aca-3063-aca8-734933e8eb33&quot;,&quot;itemData&quot;:{&quot;type&quot;:&quot;article-journal&quot;,&quot;id&quot;:&quot;843f970e-7aca-3063-aca8-734933e8eb33&quot;,&quot;title&quot;:&quot;Pengaruh Jumlah Uang Beredar dan Suku Bunga Terhadap Inflasi di Indonesia&quot;,&quot;author&quot;:[{&quot;family&quot;:&quot;Amaliyah&quot;,&quot;given&quot;:&quot;Fitri&quot;,&quot;parse-names&quot;:false,&quot;dropping-particle&quot;:&quot;&quot;,&quot;non-dropping-particle&quot;:&quot;&quot;},{&quot;family&quot;:&quot;Aryanto&quot;,&quot;given&quot;:&quot;Aryanto&quot;,&quot;parse-names&quot;:false,&quot;dropping-particle&quot;:&quot;&quot;,&quot;non-dropping-particle&quot;:&quot;&quot;}],&quot;container-title&quot;:&quot;Owner&quot;,&quot;DOI&quot;:&quot;10.33395/owner.v6i2.737&quot;,&quot;ISSN&quot;:&quot;2548-9224&quot;,&quot;issued&quot;:{&quot;date-parts&quot;:[[2022,3,28]]},&quot;page&quot;:&quot;1342-1349&quot;,&quot;abstract&quot;:&quot;&lt;p&gt;Inflation is an increase in the price of an item that tends to be continous. This study aims to find out the effect of the money supply and interest rates on inflation in Indonesia for the period 2015-2020. The data in this study is secondary data obtained from the website while analysis data uses WarpPLS (Descriptive quantitative, outer model, inner model, hypothesis test). Based on the result of hypothesis testing with WarpPLS showed that the variable amount of money supply negatively and significanly on inflation indicated by the path coefficient value of -0,723 and pvalue 0,001. In variable interest rates have a positive and insignificant effect on inflation indicated by the path coefficient values 0,169 and pvalue 0,085. Related to the results of the analysis, this could be due to the fact that the policies and strategies implemented by the government were still in an ineffective condition to suppress existing inflation, so the government had to be more relevant in making policies so that inflation did not continue to decline and instead became a deficit which had an impact on the stability of the economy in Indonesia. The government needs to implement monetary policy carefully so that the economy in Indonesia is stable.&lt;/p&gt;&quot;,&quot;issue&quot;:&quot;2&quot;,&quot;volume&quot;:&quot;6&quot;,&quot;container-title-short&quot;:&quot;&quot;},&quot;isTemporary&quot;:false},{&quot;id&quot;:&quot;8a5efcc3-3671-32ef-be8e-d016334727b0&quot;,&quot;itemData&quot;:{&quot;type&quot;:&quot;article-journal&quot;,&quot;id&quot;:&quot;8a5efcc3-3671-32ef-be8e-d016334727b0&quot;,&quot;title&quot;:&quot;Analisis Pengaruh Tingkat Suku Bunga, Pengeluaran Pemerintah, Konsumsi Masyarakat, Jumlah Uang Beredar, serta Nilai Tukar Terhadap Inflasi di Indonesia Tahun 1997-2020&quot;,&quot;author&quot;:[{&quot;family&quot;:&quot;Nugroho&quot;,&quot;given&quot;:&quot;Mahar Fatwa&quot;,&quot;parse-names&quot;:false,&quot;dropping-particle&quot;:&quot;&quot;,&quot;non-dropping-particle&quot;:&quot;&quot;},{&quot;family&quot;:&quot;Utomo&quot;,&quot;given&quot;:&quot;Yuni Prihadi&quot;,&quot;parse-names&quot;:false,&quot;dropping-particle&quot;:&quot;&quot;,&quot;non-dropping-particle&quot;:&quot;&quot;}],&quot;container-title&quot;:&quot;Ekonomis: Journal of Economics and Business&quot;,&quot;DOI&quot;:&quot;10.33087/ekonomis.v6i2.610&quot;,&quot;ISSN&quot;:&quot;2597-8829&quot;,&quot;issued&quot;:{&quot;date-parts&quot;:[[2022,9,28]]},&quot;page&quot;:&quot;822&quot;,&quot;abstract&quot;:&quot;&lt;p&gt;Inflation is a decline in the purchasing power of money and is reflected in the general rise prices of goods and services in an economy. Inflation decrease real income and has a negative impact on macroeconomy. The purpose of the study is to determine the impact of interest rates, government spending, public consumption, money supply, and exchange rates on Indonesia inflation during the periode 1997-2020, using Ordinary Least Square reservation analysis. The outcomes display authorities spending and the exchange rate had a positive effect on inflation, and the money supply had a negative impact on inflation. On the order hand, between 1997 until 2020, interest rates and public consumption did not affect Indonesia’s inflation.&lt;/p&gt;&quot;,&quot;issue&quot;:&quot;2&quot;,&quot;volume&quot;:&quot;6&quot;,&quot;container-title-short&quot;:&quot;&quot;},&quot;isTemporary&quot;:false},{&quot;id&quot;:&quot;408d3467-d798-3f02-bce1-0c6bfe74f86e&quot;,&quot;itemData&quot;:{&quot;type&quot;:&quot;article-journal&quot;,&quot;id&quot;:&quot;408d3467-d798-3f02-bce1-0c6bfe74f86e&quot;,&quot;title&quot;:&quot;Pengaruh Kebijakan Moneter Terhadap Inflasi di Indonesia&quot;,&quot;author&quot;:[{&quot;family&quot;:&quot;Rasyidin&quot;,&quot;given&quot;:&quot;M.&quot;,&quot;parse-names&quot;:false,&quot;dropping-particle&quot;:&quot;&quot;,&quot;non-dropping-particle&quot;:&quot;&quot;},{&quot;family&quot;:&quot;Saleh&quot;,&quot;given&quot;:&quot;M.&quot;,&quot;parse-names&quot;:false,&quot;dropping-particle&quot;:&quot;&quot;,&quot;non-dropping-particle&quot;:&quot;&quot;},{&quot;family&quot;:&quot;Muttaqim&quot;,&quot;given&quot;:&quot;Hakim&quot;,&quot;parse-names&quot;:false,&quot;dropping-particle&quot;:&quot;&quot;,&quot;non-dropping-particle&quot;:&quot;&quot;},{&quot;family&quot;:&quot;Nova&quot;,&quot;given&quot;:&quot;Nova&quot;,&quot;parse-names&quot;:false,&quot;dropping-particle&quot;:&quot;&quot;,&quot;non-dropping-particle&quot;:&quot;&quot;},{&quot;family&quot;:&quot;Khairani&quot;,&quot;given&quot;:&quot;Cut&quot;,&quot;parse-names&quot;:false,&quot;dropping-particle&quot;:&quot;&quot;,&quot;non-dropping-particle&quot;:&quot;&quot;}],&quot;container-title&quot;:&quot;Journal of Business and Economics Research (JBE)&quot;,&quot;DOI&quot;:&quot;10.47065/jbe.v3i2.1761&quot;,&quot;ISSN&quot;:&quot;2716-4128&quot;,&quot;issued&quot;:{&quot;date-parts&quot;:[[2022,6,30]]},&quot;page&quot;:&quot;225-231&quot;,&quot;abstract&quot;:&quot;&lt;p&gt;Monetary policy is a factor that affects of economic activities of a country. Monetary policy refers to the use of monetary indiactors suc as interest rates, money supply, and exchage rate under the control of the central bank in order to achieve economic stability. Economic stability serves to maintain a balance of costs or prices, so that excessive inflation occurs. This study examines the effect of monetary policy indicators on inflation. Time series data using the analysis model equation of the multiple linear regression analysis method. The study used a time series yearly data spanning 1991 t0 2020. The results showed that interest rates and money supply had a negative and significant effect on inflation, while the exchange rate had a positive and significant effect on inflation&lt;/p&gt;&quot;,&quot;issue&quot;:&quot;2&quot;,&quot;volume&quot;:&quot;3&quot;,&quot;container-title-short&quot;:&quot;&quot;},&quot;isTemporary&quot;:false}]},{&quot;citationID&quot;:&quot;MENDELEY_CITATION_1e91a341-d263-45d6-8f16-b3b0491cf3f0&quot;,&quot;properties&quot;:{&quot;noteIndex&quot;:0},&quot;isEdited&quot;:false,&quot;manualOverride&quot;:{&quot;isManuallyOverridden&quot;:false,&quot;citeprocText&quot;:&quot;(Asnawi &amp;#38; Fitria, 2018; Pertiwi et al., 2023; Sulasih et al., 2023)&quot;,&quot;manualOverrideText&quot;:&quot;&quot;},&quot;citationTag&quot;:&quot;MENDELEY_CITATION_v3_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&quot;,&quot;citationItems&quot;:[{&quot;id&quot;:&quot;c268b933-a417-3392-a74b-d324e470b782&quot;,&quot;itemData&quot;:{&quot;type&quot;:&quot;article-journal&quot;,&quot;id&quot;:&quot;c268b933-a417-3392-a74b-d324e470b782&quot;,&quot;title&quot;:&quot;PENGARUH JUMLAH UANG BEREDAR,TINGKAT SUKU BUNGA DAN INFLASI TERHADAP PERTUMBUHAN EKONOMI DI INDONESIA&quot;,&quot;author&quot;:[{&quot;family&quot;:&quot;Asnawi&quot;,&quot;given&quot;:&quot;Asnawi&quot;,&quot;parse-names&quot;:false,&quot;dropping-particle&quot;:&quot;&quot;,&quot;non-dropping-particle&quot;:&quot;&quot;},{&quot;family&quot;:&quot;Fitria&quot;,&quot;given&quot;:&quot;Hafizatul&quot;,&quot;parse-names&quot;:false,&quot;dropping-particle&quot;:&quot;&quot;,&quot;non-dropping-particle&quot;:&quot;&quot;}],&quot;container-title&quot;:&quot;JURNAL EKONOMIKA INDONESIA&quot;,&quot;DOI&quot;:&quot;10.29103/ekonomika.v7i1.1129&quot;,&quot;ISSN&quot;:&quot;2614-7270&quot;,&quot;issued&quot;:{&quot;date-parts&quot;:[[2018,6,1]]},&quot;page&quot;:&quot;24&quot;,&quot;abstract&quot;:&quot;&lt;p&gt;The purpose of this study is to determine the effect of the money supply,interest rates, and inflation on economic growth in Indonesia. The dataanalysis method used is Multiple Linear Regression. The data used are timeseries data from 1999-2017 which were interpolated. The results partiallyshow that the money supply and inflation have a positive and significantinfluence on economic growth in Indonesia, while interest rates do not affecteconomic growth in Indonesia. Simultaneously the money supply, interestrates and inflation have a significant influence on economic growth inIndonesia&lt;/p&gt;&quot;,&quot;issue&quot;:&quot;1&quot;,&quot;volume&quot;:&quot;7&quot;,&quot;container-title-short&quot;:&quot;&quot;},&quot;isTemporary&quot;:false},{&quot;id&quot;:&quot;34d91ef1-2c98-3e06-8f03-65d6ae40ee74&quot;,&quot;itemData&quot;:{&quot;type&quot;:&quot;article-journal&quot;,&quot;id&quot;:&quot;34d91ef1-2c98-3e06-8f03-65d6ae40ee74&quot;,&quot;title&quot;:&quot;Pengaruh Ekspor, Investasi, Inflasi Dan Pengangguran Terhadap Pertumbuhan Ekonomi Di Indonesia Tahun 1990-2020&quot;,&quot;author&quot;:[{&quot;family&quot;:&quot;Pertiwi&quot;,&quot;given&quot;:&quot;Angelita Titis&quot;,&quot;parse-names&quot;:false,&quot;dropping-particle&quot;:&quot;&quot;,&quot;non-dropping-particle&quot;:&quot;&quot;},{&quot;family&quot;:&quot;Regina&quot;,&quot;given&quot;:&quot;Ivonni&quot;,&quot;parse-names&quot;:false,&quot;dropping-particle&quot;:&quot;&quot;,&quot;non-dropping-particle&quot;:&quot;&quot;},{&quot;family&quot;:&quot;Sasongko&quot;,&quot;given&quot;:&quot;Gatot&quot;,&quot;parse-names&quot;:false,&quot;dropping-particle&quot;:&quot;&quot;,&quot;non-dropping-particle&quot;:&quot;&quot;}],&quot;container-title&quot;:&quot;Ekonika : Jurnal Ekonomi Universitas Kadiri&quot;,&quot;DOI&quot;:&quot;10.30737/ekonika.v8i1.3115&quot;,&quot;ISSN&quot;:&quot;2581-2157&quot;,&quot;issued&quot;:{&quot;date-parts&quot;:[[2023,4,30]]},&quot;page&quot;:&quot;42-66&quot;,&quot;abstract&quot;:&quot;&lt;p&gt;This study analyzed the effect of export, investment, inflation, and unemployment to the constant gross domestic product (GDP) used to see the economic growth in Indonesia in 1990 to 2020. Time series data in this study are analyzed using ECM (Error Correction Model) to investigate the long-run and short-run effects of the independent variables, including export, investment, inflation, and unemployment, on GDP. The results suggest that there is no evidence to conclude that export affects GDP significantly in both long-run and short-run period. In terms of short-run period, investment gives positif effects on GDP, but inflation and unemployment are associated with negatif effects on GDP. Regarding long-run period, only investment and inflation significantly gives positive effects on GDP&lt;/p&gt;&quot;,&quot;issue&quot;:&quot;1&quot;,&quot;volume&quot;:&quot;8&quot;,&quot;container-title-short&quot;:&quot;&quot;},&quot;isTemporary&quot;:false},{&quot;id&quot;:&quot;4a4cded5-b2a7-34a4-b371-19f373d37b13&quot;,&quot;itemData&quot;:{&quot;type&quot;:&quot;article-journal&quot;,&quot;id&quot;:&quot;4a4cded5-b2a7-34a4-b371-19f373d37b13&quot;,&quot;title&quot;:&quot;Dampak Pengangguran, Pendidikan dan Inflasi Terhadap Kemiskinan di Indonesia Periode Tahun 2014-2020&quot;,&quot;author&quot;:[{&quot;family&quot;:&quot;Sulasih&quot;,&quot;given&quot;:&quot;Sulasih&quot;,&quot;parse-names&quot;:false,&quot;dropping-particle&quot;:&quot;&quot;,&quot;non-dropping-particle&quot;:&quot;&quot;},{&quot;family&quot;:&quot;Novandari&quot;,&quot;given&quot;:&quot;Weni&quot;,&quot;parse-names&quot;:false,&quot;dropping-particle&quot;:&quot;&quot;,&quot;non-dropping-particle&quot;:&quot;&quot;},{&quot;family&quot;:&quot;Findianingnsih&quot;,&quot;given&quot;:&quot;Arisa&quot;,&quot;parse-names&quot;:false,&quot;dropping-particle&quot;:&quot;&quot;,&quot;non-dropping-particle&quot;:&quot;&quot;}],&quot;container-title&quot;:&quot;Disclosure: Journal of Accounting and Finance&quot;,&quot;DOI&quot;:&quot;10.29240/disclosure.v3i1.6522&quot;,&quot;ISSN&quot;:&quot;2807-7423&quot;,&quot;issued&quot;:{&quot;date-parts&quot;:[[2023,5,28]]},&quot;page&quot;:&quot;1&quot;,&quot;abstract&quot;:&quot;&lt;p&gt;Indonesia is developing countries. To become a developed country, needs to fix existing problems, especially economic problems. Economic problems are divided into 2 categories, namely micro and macro. One of the discussions in macroeconomic is related to poverty. The problem of poverty in Indonesia is an important problem to be addressed immediately because the percentage level of poverty in Indonesia is quite high and fluctuates. The rise and fall of the poverty level is related to several economic indicators, one of which is unemployment and education. In addition, poverty is also influenced by economic development indicators, including inflation. The purpose of this study is to determine the effect of unemployment, education, and inflation on poverty in Indonesia for periode 2014-2020 either partially or simultaneously. This type of research is a quantitative research because the data used is in the form of numbers. The data in this study are secondary data sourced from the Central Statistics Agency (BPS). Sampling technique using saturated sampling technique. While the data analysis in this study used multiple regression analysis because the independent variables in this study were more than 2. The results of this study indicated that the variables of unemployment and inflation have a positive and significant effect on poverty in Indonesia for the period 2014-2020. While the education variable has no effect on poverty in Indonesia for the period 2014-2020. Then simultaneously, the variables of unemployment, education, and inflation have a positive and significant effect on poverty in Indonesia for the period 2014-2020.&lt;/p&gt;&quot;,&quot;issue&quot;:&quot;1&quot;,&quot;volume&quot;:&quot;3&quot;,&quot;container-title-short&quot;:&quot;&quot;},&quot;isTemporary&quot;:false}]},{&quot;citationID&quot;:&quot;MENDELEY_CITATION_d42e8726-b757-4e6d-8f6e-50615d281b13&quot;,&quot;properties&quot;:{&quot;noteIndex&quot;:0},&quot;isEdited&quot;:false,&quot;manualOverride&quot;:{&quot;isManuallyOverridden&quot;:false,&quot;citeprocText&quot;:&quot;(A. Ashley &amp;#38; F. Parmeter, 2020; Semadeni et al., 2014; Ullah et al., 2018)&quot;,&quot;manualOverrideText&quot;:&quot;&quot;},&quot;citationTag&quot;:&quot;MENDELEY_CITATION_v3_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&quot;,&quot;citationItems&quot;:[{&quot;id&quot;:&quot;bcc0e646-519f-36f3-8174-fa3421192fc4&quot;,&quot;itemData&quot;:{&quot;type&quot;:&quot;article-journal&quot;,&quot;id&quot;:&quot;bcc0e646-519f-36f3-8174-fa3421192fc4&quot;,&quot;title&quot;:&quot;Sensitivity Analysis of an OLS Multiple Regression Inference with Respect to Possible Linear Endogeneity in the Explanatory Variables, for Both Modest and for Extremely Large Samples&quot;,&quot;author&quot;:[{&quot;family&quot;:&quot;A. Ashley&quot;,&quot;given&quot;:&quot;Richard&quot;,&quot;parse-names&quot;:false,&quot;dropping-particle&quot;:&quot;&quot;,&quot;non-dropping-particle&quot;:&quot;&quot;},{&quot;family&quot;:&quot;F. Parmeter&quot;,&quot;given&quot;:&quot;Christopher&quot;,&quot;parse-names&quot;:false,&quot;dropping-particle&quot;:&quot;&quot;,&quot;non-dropping-particle&quot;:&quot;&quot;}],&quot;container-title&quot;:&quot;Econometrics&quot;,&quot;DOI&quot;:&quot;10.3390/econometrics8010011&quot;,&quot;ISSN&quot;:&quot;2225-1146&quot;,&quot;issued&quot;:{&quot;date-parts&quot;:[[2020,3,16]]},&quot;page&quot;:&quot;11&quot;,&quot;abstract&quot;:&quot;&lt;p&gt;This work describes a versatile and readily-deployable sensitivity analysis of an ordinary least squares (OLS) inference with respect to possible endogeneity in the explanatory variables of the usual k-variate linear multiple regression model. This sensitivity analysis is based on a derivation of the sampling distribution of the OLS parameter estimator, extended to the setting where some, or all, of the explanatory variables are endogenous. In exchange for restricting attention to possible endogeneity which is solely linear in nature—the most typical case—no additional model assumptions must be made, beyond the usual ones for a model with stochastic regressors. The sensitivity analysis quantifies the sensitivity of hypothesis test rejection p-values and/or estimated confidence intervals to such endogeneity, enabling an informed judgment as to whether any selected inference is “robust” versus “fragile.” The usefulness of this sensitivity analysis—as a “screen” for potential endogeneity issues—is illustrated with an example from the empirical growth literature. This example is extended to an extremely large sample, so as to illustrate how this sensitivity analysis can be applied to parameter confidence intervals in the context of massive datasets, as in “big data”.&lt;/p&gt;&quot;,&quot;issue&quot;:&quot;1&quot;,&quot;volume&quot;:&quot;8&quot;,&quot;container-title-short&quot;:&quot;&quot;},&quot;isTemporary&quot;:false},{&quot;id&quot;:&quot;7d6d4d77-4ec7-3928-a5f9-772fac570653&quot;,&quot;itemData&quot;:{&quot;type&quot;:&quot;article-journal&quot;,&quot;id&quot;:&quot;7d6d4d77-4ec7-3928-a5f9-772fac570653&quot;,&quot;title&quot;:&quot;The perils of endogeneity and instrumental variables in strategy research: Understanding through simulations&quot;,&quot;author&quot;:[{&quot;family&quot;:&quot;Semadeni&quot;,&quot;given&quot;:&quot;Matthew&quot;,&quot;parse-names&quot;:false,&quot;dropping-particle&quot;:&quot;&quot;,&quot;non-dropping-particle&quot;:&quot;&quot;},{&quot;family&quot;:&quot;Withers&quot;,&quot;given&quot;:&quot;Michael C.&quot;,&quot;parse-names&quot;:false,&quot;dropping-particle&quot;:&quot;&quot;,&quot;non-dropping-particle&quot;:&quot;&quot;},{&quot;family&quot;:&quot;Trevis Certo&quot;,&quot;given&quot;:&quot;S.&quot;,&quot;parse-names&quot;:false,&quot;dropping-particle&quot;:&quot;&quot;,&quot;non-dropping-particle&quot;:&quot;&quot;}],&quot;container-title&quot;:&quot;Strategic Management Journal&quot;,&quot;DOI&quot;:&quot;10.1002/smj.2136&quot;,&quot;ISSN&quot;:&quot;0143-2095&quot;,&quot;issued&quot;:{&quot;date-parts&quot;:[[2014,7,25]]},&quot;page&quot;:&quot;1070-1079&quot;,&quot;abstract&quot;:&quot;&lt;p&gt; &lt;italic&gt; In this paper we use simulations to examine how endogeneity biases the results reported by ordinary least squares ( &lt;styled-content style=\&quot;fixed-case\&quot;&gt;OLS&lt;/styled-content&gt; ) regression. In addition, we examine how instrumental variable techniques help to alleviate such bias. Our results demonstrate severe bias even at low levels of endogeneity. Our results also illustrate how instrumental variables produce unbiased coefficient estimates, but instrumental variables are associated with extremely low levels of statistical power. Finally, our simulations highlight how stronger instruments improve statistical power and that endogenous instruments can report results that are inferior to those reported by &lt;styled-content style=\&quot;fixed-case\&quot;&gt;OLS&lt;/styled-content&gt; regression. Based on our results, we provide a series of recommendations for scholars dealing with endogeneity &lt;/italic&gt; . Copyright © 2013 John Wiley &amp;amp; Sons, Ltd. &lt;/p&gt;&quot;,&quot;issue&quot;:&quot;7&quot;,&quot;volume&quot;:&quot;35&quot;,&quot;container-title-short&quot;:&quot;&quot;},&quot;isTemporary&quot;:false},{&quot;id&quot;:&quot;5af746f3-ef7e-390b-97bc-99aa0a7270b6&quot;,&quot;itemData&quot;:{&quot;type&quot;:&quot;article-journal&quot;,&quot;id&quot;:&quot;5af746f3-ef7e-390b-97bc-99aa0a7270b6&quot;,&quot;title&quot;:&quot;Dealing with endogeneity bias: The generalized method of moments (GMM) for panel data&quot;,&quot;author&quot;:[{&quot;family&quot;:&quot;Ullah&quot;,&quot;given&quot;:&quot;Subhan&quot;,&quot;parse-names&quot;:false,&quot;dropping-particle&quot;:&quot;&quot;,&quot;non-dropping-particle&quot;:&quot;&quot;},{&quot;family&quot;:&quot;Akhtar&quot;,&quot;given&quot;:&quot;Pervaiz&quot;,&quot;parse-names&quot;:false,&quot;dropping-particle&quot;:&quot;&quot;,&quot;non-dropping-particle&quot;:&quot;&quot;},{&quot;family&quot;:&quot;Zaefarian&quot;,&quot;given&quot;:&quot;Ghasem&quot;,&quot;parse-names&quot;:false,&quot;dropping-particle&quot;:&quot;&quot;,&quot;non-dropping-particle&quot;:&quot;&quot;}],&quot;container-title&quot;:&quot;Industrial Marketing Management&quot;,&quot;DOI&quot;:&quot;10.1016/j.indmarman.2017.11.010&quot;,&quot;ISSN&quot;:&quot;00198501&quot;,&quot;issued&quot;:{&quot;date-parts&quot;:[[2018,5]]},&quot;page&quot;:&quot;69-78&quot;,&quot;volume&quot;:&quot;71&quot;,&quot;container-title-short&quot;:&quot;&quot;},&quot;isTemporary&quot;:false}]},{&quot;citationID&quot;:&quot;MENDELEY_CITATION_8a470d03-260b-48a0-87c1-4866e57a5b52&quot;,&quot;properties&quot;:{&quot;noteIndex&quot;:0},&quot;isEdited&quot;:false,&quot;manualOverride&quot;:{&quot;isManuallyOverridden&quot;:false,&quot;citeprocText&quot;:&quot;(Chu et al., 2017; Ghossoub, 2023; Hu et al., 2021; Sequeira, 2021)&quot;,&quot;manualOverrideText&quot;:&quot;&quot;},&quot;citationTag&quot;:&quot;MENDELEY_CITATION_v3_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&quot;,&quot;citationItems&quot;:[{&quot;id&quot;:&quot;d38656ba-2498-3010-8f61-2d255b58af77&quot;,&quot;itemData&quot;:{&quot;type&quot;:&quot;article-journal&quot;,&quot;id&quot;:&quot;d38656ba-2498-3010-8f61-2d255b58af77&quot;,&quot;title&quot;:&quot;Inflation and economic growth in a Schumpeterian model with endogenous entry of heterogeneous firms&quot;,&quot;author&quot;:[{&quot;family&quot;:&quot;Chu&quot;,&quot;given&quot;:&quot;Angus C.&quot;,&quot;parse-names&quot;:false,&quot;dropping-particle&quot;:&quot;&quot;,&quot;non-dropping-particle&quot;:&quot;&quot;},{&quot;family&quot;:&quot;Cozzi&quot;,&quot;given&quot;:&quot;Guido&quot;,&quot;parse-names&quot;:false,&quot;dropping-particle&quot;:&quot;&quot;,&quot;non-dropping-particle&quot;:&quot;&quot;},{&quot;family&quot;:&quot;Furukawa&quot;,&quot;given&quot;:&quot;Yuichi&quot;,&quot;parse-names&quot;:false,&quot;dropping-particle&quot;:&quot;&quot;,&quot;non-dropping-particle&quot;:&quot;&quot;},{&quot;family&quot;:&quot;Liao&quot;,&quot;given&quot;:&quot;Chih-Hsing&quot;,&quot;parse-names&quot;:false,&quot;dropping-particle&quot;:&quot;&quot;,&quot;non-dropping-particle&quot;:&quot;&quot;}],&quot;container-title&quot;:&quot;European Economic Review&quot;,&quot;container-title-short&quot;:&quot;Eur Econ Rev&quot;,&quot;DOI&quot;:&quot;10.1016/j.euroecorev.2017.07.006&quot;,&quot;ISSN&quot;:&quot;00142921&quot;,&quot;issued&quot;:{&quot;date-parts&quot;:[[2017,9]]},&quot;page&quot;:&quot;392-409&quot;,&quot;volume&quot;:&quot;98&quot;},&quot;isTemporary&quot;:false},{&quot;id&quot;:&quot;fb22198e-f321-3064-b1dc-12ace2850713&quot;,&quot;itemData&quot;:{&quot;type&quot;:&quot;article-journal&quot;,&quot;id&quot;:&quot;fb22198e-f321-3064-b1dc-12ace2850713&quot;,&quot;title&quot;:&quot;Inflation, endogenous quality increment, and economic growth&quot;,&quot;author&quot;:[{&quot;family&quot;:&quot;Hu&quot;,&quot;given&quot;:&quot;Ruiyang&quot;,&quot;parse-names&quot;:false,&quot;dropping-particle&quot;:&quot;&quot;,&quot;non-dropping-particle&quot;:&quot;&quot;},{&quot;family&quot;:&quot;Yang&quot;,&quot;given&quot;:&quot;Yibai&quot;,&quot;parse-names&quot;:false,&quot;dropping-particle&quot;:&quot;&quot;,&quot;non-dropping-particle&quot;:&quot;&quot;},{&quot;family&quot;:&quot;Zheng&quot;,&quot;given&quot;:&quot;Zhijie&quot;,&quot;parse-names&quot;:false,&quot;dropping-particle&quot;:&quot;&quot;,&quot;non-dropping-particle&quot;:&quot;&quot;}],&quot;container-title&quot;:&quot;Mathematical Social Sciences&quot;,&quot;container-title-short&quot;:&quot;Math Soc Sci&quot;,&quot;DOI&quot;:&quot;10.1016/j.mathsocsci.2021.10.001&quot;,&quot;ISSN&quot;:&quot;01654896&quot;,&quot;issued&quot;:{&quot;date-parts&quot;:[[2021,11]]},&quot;page&quot;:&quot;72-86&quot;,&quot;volume&quot;:&quot;114&quot;},&quot;isTemporary&quot;:false},{&quot;id&quot;:&quot;8409e119-7eea-3306-87a7-de64ed1ebaaf&quot;,&quot;itemData&quot;:{&quot;type&quot;:&quot;article-journal&quot;,&quot;id&quot;:&quot;8409e119-7eea-3306-87a7-de64ed1ebaaf&quot;,&quot;title&quot;:&quot;Inflation, economic growth and education expenditure&quot;,&quot;author&quot;:[{&quot;family&quot;:&quot;Sequeira&quot;,&quot;given&quot;:&quot;Tiago Neves&quot;,&quot;parse-names&quot;:false,&quot;dropping-particle&quot;:&quot;&quot;,&quot;non-dropping-particle&quot;:&quot;&quot;}],&quot;container-title&quot;:&quot;Economic Modelling&quot;,&quot;container-title-short&quot;:&quot;Econ Model&quot;,&quot;DOI&quot;:&quot;10.1016/j.econmod.2021.02.016&quot;,&quot;ISSN&quot;:&quot;02649993&quot;,&quot;issued&quot;:{&quot;date-parts&quot;:[[2021,6]]},&quot;page&quot;:&quot;105475&quot;,&quot;volume&quot;:&quot;99&quot;},&quot;isTemporary&quot;:false},{&quot;id&quot;:&quot;6d089159-5b50-307f-b0b7-dfba3c3eecdf&quot;,&quot;itemData&quot;:{&quot;type&quot;:&quot;article-journal&quot;,&quot;id&quot;:&quot;6d089159-5b50-307f-b0b7-dfba3c3eecdf&quot;,&quot;title&quot;:&quot;Economic growth, inflation, and banking sector competition&quot;,&quot;author&quot;:[{&quot;family&quot;:&quot;Ghossoub&quot;,&quot;given&quot;:&quot;Edgar A.&quot;,&quot;parse-names&quot;:false,&quot;dropping-particle&quot;:&quot;&quot;,&quot;non-dropping-particle&quot;:&quot;&quot;}],&quot;container-title&quot;:&quot;Economic Modelling&quot;,&quot;container-title-short&quot;:&quot;Econ Model&quot;,&quot;DOI&quot;:&quot;10.1016/j.econmod.2023.106528&quot;,&quot;ISSN&quot;:&quot;02649993&quot;,&quot;issued&quot;:{&quot;date-parts&quot;:[[2023,12]]},&quot;page&quot;:&quot;106528&quot;,&quot;volume&quot;:&quot;129&quot;},&quot;isTemporary&quot;:false}]},{&quot;citationID&quot;:&quot;MENDELEY_CITATION_055ab3e7-985d-4f5e-897b-7aa176b3285d&quot;,&quot;properties&quot;:{&quot;noteIndex&quot;:0},&quot;isEdited&quot;:false,&quot;manualOverride&quot;:{&quot;isManuallyOverridden&quot;:false,&quot;citeprocText&quot;:&quot;(Cobham et al., 2022)&quot;,&quot;manualOverrideText&quot;:&quot;&quot;},&quot;citationTag&quot;:&quot;MENDELEY_CITATION_v3_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&quot;,&quot;citationItems&quot;:[{&quot;id&quot;:&quot;da38aa4e-d87d-3e49-a56e-0fbea0aabc1c&quot;,&quot;itemData&quot;:{&quot;type&quot;:&quot;article-journal&quot;,&quot;id&quot;:&quot;da38aa4e-d87d-3e49-a56e-0fbea0aabc1c&quot;,&quot;title&quot;:&quot;Economic performance under different monetary policy frameworks&quot;,&quot;author&quot;:[{&quot;family&quot;:&quot;Cobham&quot;,&quot;given&quot;:&quot;David&quot;,&quot;parse-names&quot;:false,&quot;dropping-particle&quot;:&quot;&quot;,&quot;non-dropping-particle&quot;:&quot;&quot;},{&quot;family&quot;:&quot;Macmillan&quot;,&quot;given&quot;:&quot;Peter&quot;,&quot;parse-names&quot;:false,&quot;dropping-particle&quot;:&quot;&quot;,&quot;non-dropping-particle&quot;:&quot;&quot;},{&quot;family&quot;:&quot;Mason&quot;,&quot;given&quot;:&quot;Connor&quot;,&quot;parse-names&quot;:false,&quot;dropping-particle&quot;:&quot;&quot;,&quot;non-dropping-particle&quot;:&quot;&quot;},{&quot;family&quot;:&quot;Song&quot;,&quot;given&quot;:&quot;Mengdi&quot;,&quot;parse-names&quot;:false,&quot;dropping-particle&quot;:&quot;&quot;,&quot;non-dropping-particle&quot;:&quot;&quot;}],&quot;container-title&quot;:&quot;Journal of Policy Modeling&quot;,&quot;container-title-short&quot;:&quot;J Policy Model&quot;,&quot;DOI&quot;:&quot;10.1016/j.jpolmod.2022.03.001&quot;,&quot;ISSN&quot;:&quot;01618938&quot;,&quot;issued&quot;:{&quot;date-parts&quot;:[[2022,3]]},&quot;page&quot;:&quot;431-449&quot;,&quot;issue&quot;:&quot;2&quot;,&quot;volume&quot;:&quot;44&quot;},&quot;isTemporary&quot;:false}]},{&quot;citationID&quot;:&quot;MENDELEY_CITATION_0100bcbe-c9a8-421c-ae0d-a6d4e3a9f2c4&quot;,&quot;properties&quot;:{&quot;noteIndex&quot;:0},&quot;isEdited&quot;:false,&quot;manualOverride&quot;:{&quot;isManuallyOverridden&quot;:false,&quot;citeprocText&quot;:&quot;(Atigala et al., 2022; E.A. et al., 2023)&quot;,&quot;manualOverrideText&quot;:&quot;&quot;},&quot;citationTag&quot;:&quot;MENDELEY_CITATION_v3_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&quot;,&quot;citationItems&quot;:[{&quot;id&quot;:&quot;b6e37b4d-3ffb-37a2-974d-346fe5b44d86&quot;,&quot;itemData&quot;:{&quot;type&quot;:&quot;article-journal&quot;,&quot;id&quot;:&quot;b6e37b4d-3ffb-37a2-974d-346fe5b44d86&quot;,&quot;title&quot;:&quot;Inflation Theory: A Theoretical Review of Demand-Pull and Cost-Push Inflation Effect on Nigeria Economy&quot;,&quot;author&quot;:[{&quot;family&quot;:&quot;E.A.&quot;,&quot;given&quot;:&quot;Okon&quot;,&quot;parse-names&quot;:false,&quot;dropping-particle&quot;:&quot;&quot;,&quot;non-dropping-particle&quot;:&quot;&quot;},{&quot;family&quot;:&quot;A.F.&quot;,&quot;given&quot;:&quot;Eke&quot;,&quot;parse-names&quot;:false,&quot;dropping-particle&quot;:&quot;&quot;,&quot;non-dropping-particle&quot;:&quot;&quot;},{&quot;family&quot;:&quot;M.O.&quot;,&quot;given&quot;:&quot;Morgan&quot;,&quot;parse-names&quot;:false,&quot;dropping-particle&quot;:&quot;&quot;,&quot;non-dropping-particle&quot;:&quot;&quot;}],&quot;container-title&quot;:&quot;African Journal of Economics and Sustainable Development&quot;,&quot;DOI&quot;:&quot;10.52589/AJESD-HBKHJP39&quot;,&quot;ISSN&quot;:&quot;2689-5080&quot;,&quot;issued&quot;:{&quot;date-parts&quot;:[[2023,8,1]]},&quot;page&quot;:&quot;34-41&quot;,&quot;abstract&quot;:&quot;&lt;p&gt;Inflation has become a pressing issue in Nigeria, affecting the cost of living and infrastructure development. Despite tight fiscal and monetary measures, inflation continued to rise at unprecedented rates in Nigeria. The present seminar paper aims to provide insight into the theoretical understanding of Demand-pull and Cost-push inflation and explore its causes and effects on the economy and individuals. Using the Desk research method, the researcher explores empirical data from 33 published articles for the study. The empirical literature reviewed found that Demand-pull and cost-push inflation are different and have different causes and effects on individuals and the National economy. It was found that Demand-pull inflation is driven by excess demand, leading to higher prices, while Cost-push inflation is caused by increased production costs, which result in higher prices. It was concluded that Inflation is a complex economic phenomenon that significantly impacts individuals and businesses. Understanding the differences between demand-pull and cost-push inflation is essential for policymakers and economists in formulating strategies to combat inflation and maintain a stable economy. The researcher recommended, amongst others, that developing appropriate policies and addressing the root causes of inflation make it possible to mitigate inflation effects and promote sustainable economic growth.&lt;/p&gt;&quot;,&quot;issue&quot;:&quot;3&quot;,&quot;volume&quot;:&quot;6&quot;,&quot;container-title-short&quot;:&quot;&quot;},&quot;isTemporary&quot;:false},{&quot;id&quot;:&quot;1fd5e477-620b-3997-892b-9d3f6eaeca56&quot;,&quot;itemData&quot;:{&quot;type&quot;:&quot;article-journal&quot;,&quot;id&quot;:&quot;1fd5e477-620b-3997-892b-9d3f6eaeca56&quot;,&quot;title&quot;:&quot;Driving the pulse of the economy or the dilution effect: Inflation impacting economic growth&quot;,&quot;author&quot;:[{&quot;family&quot;:&quot;Atigala&quot;,&quot;given&quot;:&quot;Piumi&quot;,&quot;parse-names&quot;:false,&quot;dropping-particle&quot;:&quot;&quot;,&quot;non-dropping-particle&quot;:&quot;&quot;},{&quot;family&quot;:&quot;Maduwanthi&quot;,&quot;given&quot;:&quot;Tharaka&quot;,&quot;parse-names&quot;:false,&quot;dropping-particle&quot;:&quot;&quot;,&quot;non-dropping-particle&quot;:&quot;&quot;},{&quot;family&quot;:&quot;Gunathilake&quot;,&quot;given&quot;:&quot;Vishmi&quot;,&quot;parse-names&quot;:false,&quot;dropping-particle&quot;:&quot;&quot;,&quot;non-dropping-particle&quot;:&quot;&quot;},{&quot;family&quot;:&quot;Sathsarani&quot;,&quot;given&quot;:&quot;Sanduni&quot;,&quot;parse-names&quot;:false,&quot;dropping-particle&quot;:&quot;&quot;,&quot;non-dropping-particle&quot;:&quot;&quot;},{&quot;family&quot;:&quot;Jayathilaka&quot;,&quot;given&quot;:&quot;Ruwan&quot;,&quot;parse-names&quot;:false,&quot;dropping-particle&quot;:&quot;&quot;,&quot;non-dropping-particle&quot;:&quot;&quot;}],&quot;container-title&quot;:&quot;PLOS ONE&quot;,&quot;container-title-short&quot;:&quot;PLoS One&quot;,&quot;DOI&quot;:&quot;10.1371/journal.pone.0273379&quot;,&quot;ISSN&quot;:&quot;1932-6203&quot;,&quot;issued&quot;:{&quot;date-parts&quot;:[[2022,8,19]]},&quot;page&quot;:&quot;e0273379&quot;,&quot;abstract&quot;:&quot;&lt;p&gt;Economic growth becomes a critical component in the development of every country since it enhances living standards and other related concerns while eliminating poverty. As a developing country, Sri Lanka must place more emphasis to achieve sustainable economic growth. In addition, various factors have positive and negative impacts on economy’s growth. As such, the specific goals of any economy are to sustain long-term economic growth and low inflation. As a result, generally, high inflation is destructive for an economy and low inflation is beneficial. Therefore, it is worth investigating the impact of inflation on economic growth concerning a stable inflation level. This study examines the impact of inflation on economic growth in Sri Lanka by employing the Auto Regressive Distributed Lag model as the estimation technique. Furthermore, the findings illustrate a negative relationship between inflation and economic growth in the short run; when inflation increases by 1%, economic growth decreases by United States Dollar (USD) 3,427.94 million and long run economic growth declines by 107,263.8 million USD. Subsequently, with the current economic reality of Sri Lanka, the macroeconomic policies should be adaptable to maintain the stability of the inflation rate for a sustainable economy.&lt;/p&gt;&quot;,&quot;issue&quot;:&quot;8&quot;,&quot;volume&quot;:&quot;17&quot;},&quot;isTemporary&quot;:false}]},{&quot;citationID&quot;:&quot;MENDELEY_CITATION_22e501df-130f-4964-b137-0249daad95ab&quot;,&quot;properties&quot;:{&quot;noteIndex&quot;:0},&quot;isEdited&quot;:false,&quot;manualOverride&quot;:{&quot;isManuallyOverridden&quot;:false,&quot;citeprocText&quot;:&quot;(Sigalingging et al., 2024)&quot;,&quot;manualOverrideText&quot;:&quot;&quot;},&quot;citationTag&quot;:&quot;MENDELEY_CITATION_v3_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&quot;,&quot;citationItems&quot;:[{&quot;id&quot;:&quot;484eddef-1af1-31ce-b557-b01e0c0f06a0&quot;,&quot;itemData&quot;:{&quot;type&quot;:&quot;article-journal&quot;,&quot;id&quot;:&quot;484eddef-1af1-31ce-b557-b01e0c0f06a0&quot;,&quot;title&quot;:&quot;Analisis Permintaan Agregat dan Penawaran Agregat: Perspektif Teori Dan Empiris&quot;,&quot;author&quot;:[{&quot;family&quot;:&quot;Sigalingging&quot;,&quot;given&quot;:&quot;Agustina Marlina Br&quot;,&quot;parse-names&quot;:false,&quot;dropping-particle&quot;:&quot;&quot;,&quot;non-dropping-particle&quot;:&quot;&quot;},{&quot;family&quot;:&quot;Sasmita&quot;,&quot;given&quot;:&quot;Puteri Keshya Adisty&quot;,&quot;parse-names&quot;:false,&quot;dropping-particle&quot;:&quot;&quot;,&quot;non-dropping-particle&quot;:&quot;&quot;},{&quot;family&quot;:&quot;Tamba&quot;,&quot;given&quot;:&quot;Rani Rosya&quot;,&quot;parse-names&quot;:false,&quot;dropping-particle&quot;:&quot;&quot;,&quot;non-dropping-particle&quot;:&quot;&quot;},{&quot;family&quot;:&quot;Rizkya&quot;,&quot;given&quot;:&quot;Sitta Mutia&quot;,&quot;parse-names&quot;:false,&quot;dropping-particle&quot;:&quot;&quot;,&quot;non-dropping-particle&quot;:&quot;&quot;},{&quot;family&quot;:&quot;Pane&quot;,&quot;given&quot;:&quot;Sanusi Ghazali&quot;,&quot;parse-names&quot;:false,&quot;dropping-particle&quot;:&quot;&quot;,&quot;non-dropping-particle&quot;:&quot;&quot;}],&quot;container-title&quot;:&quot;Jurnal Ekonomika Dan Bisnis (JEBS)&quot;,&quot;DOI&quot;:&quot;10.47233/jebs.v4i4.1890&quot;,&quot;ISSN&quot;:&quot;2807-8438&quot;,&quot;issued&quot;:{&quot;date-parts&quot;:[[2024,7,19]]},&quot;page&quot;:&quot;529-535&quot;,&quot;abstract&quot;:&quot;&lt;p&gt;This research aims to analyze aggregate demand and aggregate supply from theoretical and empirical perspectives. A qualitative approach and literature study were used to collect relevant data. This research identifies factors that influence aggregate demand and supply. The research results show that increasing aggregate demand can encourage economic growth and create jobs, but also has the potential to cause inflation. On the other hand, an increase in aggregate supply can stabilize prices and increase production. Case studies in Indonesia show an increase in aggregate demand and supply from 2021 to 2023, with household consumption as the main driver. This research provides a deeper understanding of macroeconomic dynamics and can help policymakers in designing effective economic strategies.&lt;/p&gt;&quot;,&quot;issue&quot;:&quot;4&quot;,&quot;volume&quot;:&quot;4&quot;,&quot;container-title-short&quot;:&quot;&quot;},&quot;isTemporary&quot;:false}]},{&quot;citationID&quot;:&quot;MENDELEY_CITATION_daeeb192-7619-47b2-9054-25956a348dbf&quot;,&quot;properties&quot;:{&quot;noteIndex&quot;:0},&quot;isEdited&quot;:false,&quot;manualOverride&quot;:{&quot;isManuallyOverridden&quot;:false,&quot;citeprocText&quot;:&quot;(Akinsola &amp;#38; Odhiambo, 2017; Atigala et al., 2022)&quot;,&quot;manualOverrideText&quot;:&quot;&quot;},&quot;citationTag&quot;:&quot;MENDELEY_CITATION_v3_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&quot;,&quot;citationItems&quot;:[{&quot;id&quot;:&quot;1fd5e477-620b-3997-892b-9d3f6eaeca56&quot;,&quot;itemData&quot;:{&quot;type&quot;:&quot;article-journal&quot;,&quot;id&quot;:&quot;1fd5e477-620b-3997-892b-9d3f6eaeca56&quot;,&quot;title&quot;:&quot;Driving the pulse of the economy or the dilution effect: Inflation impacting economic growth&quot;,&quot;author&quot;:[{&quot;family&quot;:&quot;Atigala&quot;,&quot;given&quot;:&quot;Piumi&quot;,&quot;parse-names&quot;:false,&quot;dropping-particle&quot;:&quot;&quot;,&quot;non-dropping-particle&quot;:&quot;&quot;},{&quot;family&quot;:&quot;Maduwanthi&quot;,&quot;given&quot;:&quot;Tharaka&quot;,&quot;parse-names&quot;:false,&quot;dropping-particle&quot;:&quot;&quot;,&quot;non-dropping-particle&quot;:&quot;&quot;},{&quot;family&quot;:&quot;Gunathilake&quot;,&quot;given&quot;:&quot;Vishmi&quot;,&quot;parse-names&quot;:false,&quot;dropping-particle&quot;:&quot;&quot;,&quot;non-dropping-particle&quot;:&quot;&quot;},{&quot;family&quot;:&quot;Sathsarani&quot;,&quot;given&quot;:&quot;Sanduni&quot;,&quot;parse-names&quot;:false,&quot;dropping-particle&quot;:&quot;&quot;,&quot;non-dropping-particle&quot;:&quot;&quot;},{&quot;family&quot;:&quot;Jayathilaka&quot;,&quot;given&quot;:&quot;Ruwan&quot;,&quot;parse-names&quot;:false,&quot;dropping-particle&quot;:&quot;&quot;,&quot;non-dropping-particle&quot;:&quot;&quot;}],&quot;container-title&quot;:&quot;PLOS ONE&quot;,&quot;container-title-short&quot;:&quot;PLoS One&quot;,&quot;DOI&quot;:&quot;10.1371/journal.pone.0273379&quot;,&quot;ISSN&quot;:&quot;1932-6203&quot;,&quot;issued&quot;:{&quot;date-parts&quot;:[[2022,8,19]]},&quot;page&quot;:&quot;e0273379&quot;,&quot;abstract&quot;:&quot;&lt;p&gt;Economic growth becomes a critical component in the development of every country since it enhances living standards and other related concerns while eliminating poverty. As a developing country, Sri Lanka must place more emphasis to achieve sustainable economic growth. In addition, various factors have positive and negative impacts on economy’s growth. As such, the specific goals of any economy are to sustain long-term economic growth and low inflation. As a result, generally, high inflation is destructive for an economy and low inflation is beneficial. Therefore, it is worth investigating the impact of inflation on economic growth concerning a stable inflation level. This study examines the impact of inflation on economic growth in Sri Lanka by employing the Auto Regressive Distributed Lag model as the estimation technique. Furthermore, the findings illustrate a negative relationship between inflation and economic growth in the short run; when inflation increases by 1%, economic growth decreases by United States Dollar (USD) 3,427.94 million and long run economic growth declines by 107,263.8 million USD. Subsequently, with the current economic reality of Sri Lanka, the macroeconomic policies should be adaptable to maintain the stability of the inflation rate for a sustainable economy.&lt;/p&gt;&quot;,&quot;issue&quot;:&quot;8&quot;,&quot;volume&quot;:&quot;17&quot;},&quot;isTemporary&quot;:false},{&quot;id&quot;:&quot;9419e4d0-89cb-3bb6-aeaf-d0f629c8bb19&quot;,&quot;itemData&quot;:{&quot;type&quot;:&quot;article-journal&quot;,&quot;id&quot;:&quot;9419e4d0-89cb-3bb6-aeaf-d0f629c8bb19&quot;,&quot;title&quot;:&quot;Inflation and Economic Growth: a Review of The International Literature&quot;,&quot;author&quot;:[{&quot;family&quot;:&quot;Akinsola&quot;,&quot;given&quot;:&quot;Foluso A.&quot;,&quot;parse-names&quot;:false,&quot;dropping-particle&quot;:&quot;&quot;,&quot;non-dropping-particle&quot;:&quot;&quot;},{&quot;family&quot;:&quot;Odhiambo&quot;,&quot;given&quot;:&quot;Nicholas M.&quot;,&quot;parse-names&quot;:false,&quot;dropping-particle&quot;:&quot;&quot;,&quot;non-dropping-particle&quot;:&quot;&quot;}],&quot;container-title&quot;:&quot;Comparative Economic Research. Central and Eastern Europe&quot;,&quot;DOI&quot;:&quot;10.1515/cer-2017-0019&quot;,&quot;ISSN&quot;:&quot;2082-6737&quot;,&quot;issued&quot;:{&quot;date-parts&quot;:[[2017,9,30]]},&quot;page&quot;:&quot;41-56&quot;,&quot;abstract&quot;:&quot;&lt;p&gt;This paper surveys the existing literature on the relationship between inflation and economic growth in developed and developing countries, highlighting the theoretical and empirical indications. The study finds that the impact of inflation on economic growth varies from country to country and over time. The study also finds that the results from these studies depend on country‑specific characteristics, the data set used, and the methodology employed. On balance, the study finds overwhelming support in favour of a negative relationship between inflation and growth, especially in developed economies. However, there is still much controversy about the specific threshold level of inflation that is appropriate for growth. Most previous studies on this subject just assume a unidirectional causal relationsship between inflation and economic growth. To our knowledge, this may be the first review of its kind to survey, in detail, the existing research on the relationship between inflation and economic growth in developed and developing countries.&lt;/p&gt;&quot;,&quot;issue&quot;:&quot;3&quot;,&quot;volume&quot;:&quot;20&quot;,&quot;container-title-short&quot;:&quot;&quot;},&quot;isTemporary&quot;:false}]},{&quot;citationID&quot;:&quot;MENDELEY_CITATION_795b9861-8c1f-4c80-95e3-ac84a57a9739&quot;,&quot;properties&quot;:{&quot;noteIndex&quot;:0},&quot;isEdited&quot;:false,&quot;manualOverride&quot;:{&quot;isManuallyOverridden&quot;:false,&quot;citeprocText&quot;:&quot;(Atigala et al., 2022)&quot;,&quot;manualOverrideText&quot;:&quot;&quot;},&quot;citationTag&quot;:&quot;MENDELEY_CITATION_v3_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&quot;,&quot;citationItems&quot;:[{&quot;id&quot;:&quot;1fd5e477-620b-3997-892b-9d3f6eaeca56&quot;,&quot;itemData&quot;:{&quot;type&quot;:&quot;article-journal&quot;,&quot;id&quot;:&quot;1fd5e477-620b-3997-892b-9d3f6eaeca56&quot;,&quot;title&quot;:&quot;Driving the pulse of the economy or the dilution effect: Inflation impacting economic growth&quot;,&quot;author&quot;:[{&quot;family&quot;:&quot;Atigala&quot;,&quot;given&quot;:&quot;Piumi&quot;,&quot;parse-names&quot;:false,&quot;dropping-particle&quot;:&quot;&quot;,&quot;non-dropping-particle&quot;:&quot;&quot;},{&quot;family&quot;:&quot;Maduwanthi&quot;,&quot;given&quot;:&quot;Tharaka&quot;,&quot;parse-names&quot;:false,&quot;dropping-particle&quot;:&quot;&quot;,&quot;non-dropping-particle&quot;:&quot;&quot;},{&quot;family&quot;:&quot;Gunathilake&quot;,&quot;given&quot;:&quot;Vishmi&quot;,&quot;parse-names&quot;:false,&quot;dropping-particle&quot;:&quot;&quot;,&quot;non-dropping-particle&quot;:&quot;&quot;},{&quot;family&quot;:&quot;Sathsarani&quot;,&quot;given&quot;:&quot;Sanduni&quot;,&quot;parse-names&quot;:false,&quot;dropping-particle&quot;:&quot;&quot;,&quot;non-dropping-particle&quot;:&quot;&quot;},{&quot;family&quot;:&quot;Jayathilaka&quot;,&quot;given&quot;:&quot;Ruwan&quot;,&quot;parse-names&quot;:false,&quot;dropping-particle&quot;:&quot;&quot;,&quot;non-dropping-particle&quot;:&quot;&quot;}],&quot;container-title&quot;:&quot;PLOS ONE&quot;,&quot;container-title-short&quot;:&quot;PLoS One&quot;,&quot;DOI&quot;:&quot;10.1371/journal.pone.0273379&quot;,&quot;ISSN&quot;:&quot;1932-6203&quot;,&quot;issued&quot;:{&quot;date-parts&quot;:[[2022,8,19]]},&quot;page&quot;:&quot;e0273379&quot;,&quot;abstract&quot;:&quot;&lt;p&gt;Economic growth becomes a critical component in the development of every country since it enhances living standards and other related concerns while eliminating poverty. As a developing country, Sri Lanka must place more emphasis to achieve sustainable economic growth. In addition, various factors have positive and negative impacts on economy’s growth. As such, the specific goals of any economy are to sustain long-term economic growth and low inflation. As a result, generally, high inflation is destructive for an economy and low inflation is beneficial. Therefore, it is worth investigating the impact of inflation on economic growth concerning a stable inflation level. This study examines the impact of inflation on economic growth in Sri Lanka by employing the Auto Regressive Distributed Lag model as the estimation technique. Furthermore, the findings illustrate a negative relationship between inflation and economic growth in the short run; when inflation increases by 1%, economic growth decreases by United States Dollar (USD) 3,427.94 million and long run economic growth declines by 107,263.8 million USD. Subsequently, with the current economic reality of Sri Lanka, the macroeconomic policies should be adaptable to maintain the stability of the inflation rate for a sustainable economy.&lt;/p&gt;&quot;,&quot;issue&quot;:&quot;8&quot;,&quot;volume&quot;:&quot;17&quot;},&quot;isTemporary&quot;:false}]},{&quot;citationID&quot;:&quot;MENDELEY_CITATION_be3cf24f-e4a5-4132-ae18-31b6d496c919&quot;,&quot;properties&quot;:{&quot;noteIndex&quot;:0},&quot;isEdited&quot;:false,&quot;manualOverride&quot;:{&quot;isManuallyOverridden&quot;:false,&quot;citeprocText&quot;:&quot;(Hafizrianda et al., 2025)&quot;,&quot;manualOverrideText&quot;:&quot;&quot;},&quot;citationTag&quot;:&quot;MENDELEY_CITATION_v3_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&quot;,&quot;citationItems&quot;:[{&quot;id&quot;:&quot;46b22901-4962-3ee3-8c06-a22947017115&quot;,&quot;itemData&quot;:{&quot;type&quot;:&quot;article-journal&quot;,&quot;id&quot;:&quot;46b22901-4962-3ee3-8c06-a22947017115&quot;,&quot;title&quot;:&quot;Econometric Analysis of the Economic Trilemma in Papua Province: Evidence from Growth, Inflation, and Unemployment Dynamics&quot;,&quot;author&quot;:[{&quot;family&quot;:&quot;Hafizrianda&quot;,&quot;given&quot;:&quot;Yundy&quot;,&quot;parse-names&quot;:false,&quot;dropping-particle&quot;:&quot;&quot;,&quot;non-dropping-particle&quot;:&quot;&quot;},{&quot;family&quot;:&quot;Bisay&quot;,&quot;given&quot;:&quot;Charley M.&quot;,&quot;parse-names&quot;:false,&quot;dropping-particle&quot;:&quot;&quot;,&quot;non-dropping-particle&quot;:&quot;&quot;},{&quot;family&quot;:&quot;Purwadi&quot;,&quot;given&quot;:&quot;Marsi Adi&quot;,&quot;parse-names&quot;:false,&quot;dropping-particle&quot;:&quot;&quot;,&quot;non-dropping-particle&quot;:&quot;&quot;}],&quot;container-title&quot;:&quot;Jurnal Ilmiah Akuntansi Kesatuan&quot;,&quot;DOI&quot;:&quot;10.37641/jiakes.v13i5.4212&quot;,&quot;ISSN&quot;:&quot;2721-3048&quot;,&quot;issued&quot;:{&quot;date-parts&quot;:[[2025,10,29]]},&quot;page&quot;:&quot;1201-1214&quot;,&quot;abstract&quot;:&quot;&lt;p&gt;Papua’s economy illustrates the challenge of the Mundell-Fleming trilemma, where rapid growth led by extractive industries has not generated broad-based employment or stable prices. This study examines how the trilemma manifests at the Papua Province. Using monthly time-series data, econometric analysis was conducted through stationarity, classical assumptions, and regression tests. The results show an imperfect trilemma pattern. In the inflation model, economic growth significantly increases inflation, though with a small effect (0.0323), consistent with demand-pull theory. In the unemployment model, growth reduces unemployment as expected by Okun’s Law, but the impact is minimal (−0.0056), indicating that growth remains weakly labor-intensive. More unexpectedly, inflation is found to increase unemployment (0.0229), contradicting the Phillips Curve, which predicts the opposite relationship. These findings suggest that Papua does not experience the classic trilemma trade-offs in a consistent manner. Policy implications include cautious monetary measures that consider threshold effects of growth, inflation, and unemployment, alongside fiscal strategies focused on productivity, infrastructure development, and strengthening labor-intensive sectors to achieve more inclusive growth.&lt;/p&gt;&quot;,&quot;issue&quot;:&quot;5&quot;,&quot;volume&quot;:&quot;13&quot;,&quot;container-title-short&quot;:&quot;&quot;},&quot;isTemporary&quot;:false}]},{&quot;citationID&quot;:&quot;MENDELEY_CITATION_0eb9fa49-86ea-4db9-88d1-d58bf0745f8e&quot;,&quot;properties&quot;:{&quot;noteIndex&quot;:0},&quot;isEdited&quot;:false,&quot;manualOverride&quot;:{&quot;isManuallyOverridden&quot;:false,&quot;citeprocText&quot;:&quot;(Akinsola &amp;#38; Odhiambo, 2017; Khan &amp;#38; Hanif, 2020)&quot;,&quot;manualOverrideText&quot;:&quot;&quot;},&quot;citationTag&quot;:&quot;MENDELEY_CITATION_v3_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&quot;,&quot;citationItems&quot;:[{&quot;id&quot;:&quot;9419e4d0-89cb-3bb6-aeaf-d0f629c8bb19&quot;,&quot;itemData&quot;:{&quot;type&quot;:&quot;article-journal&quot;,&quot;id&quot;:&quot;9419e4d0-89cb-3bb6-aeaf-d0f629c8bb19&quot;,&quot;title&quot;:&quot;Inflation and Economic Growth: a Review of The International Literature&quot;,&quot;author&quot;:[{&quot;family&quot;:&quot;Akinsola&quot;,&quot;given&quot;:&quot;Foluso A.&quot;,&quot;parse-names&quot;:false,&quot;dropping-particle&quot;:&quot;&quot;,&quot;non-dropping-particle&quot;:&quot;&quot;},{&quot;family&quot;:&quot;Odhiambo&quot;,&quot;given&quot;:&quot;Nicholas M.&quot;,&quot;parse-names&quot;:false,&quot;dropping-particle&quot;:&quot;&quot;,&quot;non-dropping-particle&quot;:&quot;&quot;}],&quot;container-title&quot;:&quot;Comparative Economic Research. Central and Eastern Europe&quot;,&quot;DOI&quot;:&quot;10.1515/cer-2017-0019&quot;,&quot;ISSN&quot;:&quot;2082-6737&quot;,&quot;issued&quot;:{&quot;date-parts&quot;:[[2017,9,30]]},&quot;page&quot;:&quot;41-56&quot;,&quot;abstract&quot;:&quot;&lt;p&gt;This paper surveys the existing literature on the relationship between inflation and economic growth in developed and developing countries, highlighting the theoretical and empirical indications. The study finds that the impact of inflation on economic growth varies from country to country and over time. The study also finds that the results from these studies depend on country‑specific characteristics, the data set used, and the methodology employed. On balance, the study finds overwhelming support in favour of a negative relationship between inflation and growth, especially in developed economies. However, there is still much controversy about the specific threshold level of inflation that is appropriate for growth. Most previous studies on this subject just assume a unidirectional causal relationsship between inflation and economic growth. To our knowledge, this may be the first review of its kind to survey, in detail, the existing research on the relationship between inflation and economic growth in developed and developing countries.&lt;/p&gt;&quot;,&quot;issue&quot;:&quot;3&quot;,&quot;volume&quot;:&quot;20&quot;,&quot;container-title-short&quot;:&quot;&quot;},&quot;isTemporary&quot;:false},{&quot;id&quot;:&quot;9c0a3a92-e344-3b87-ab59-797d55c2b10d&quot;,&quot;itemData&quot;:{&quot;type&quot;:&quot;article-journal&quot;,&quot;id&quot;:&quot;9c0a3a92-e344-3b87-ab59-797d55c2b10d&quot;,&quot;title&quot;:&quot;Institutional quality and the relationship between inflation and economic growth&quot;,&quot;author&quot;:[{&quot;family&quot;:&quot;Khan&quot;,&quot;given&quot;:&quot;Muhammad&quot;,&quot;parse-names&quot;:false,&quot;dropping-particle&quot;:&quot;&quot;,&quot;non-dropping-particle&quot;:&quot;&quot;},{&quot;family&quot;:&quot;Hanif&quot;,&quot;given&quot;:&quot;Waqas&quot;,&quot;parse-names&quot;:false,&quot;dropping-particle&quot;:&quot;&quot;,&quot;non-dropping-particle&quot;:&quot;&quot;}],&quot;container-title&quot;:&quot;Empirical Economics&quot;,&quot;container-title-short&quot;:&quot;Empir Econ&quot;,&quot;DOI&quot;:&quot;10.1007/s00181-018-1479-7&quot;,&quot;ISSN&quot;:&quot;0377-7332&quot;,&quot;issued&quot;:{&quot;date-parts&quot;:[[2020,2,12]]},&quot;page&quot;:&quot;627-649&quot;,&quot;issue&quot;:&quot;2&quot;,&quot;volume&quot;:&quot;58&quot;},&quot;isTemporary&quot;:false}]},{&quot;citationID&quot;:&quot;MENDELEY_CITATION_011bfd21-6ce6-4794-a219-e9275899ff9d&quot;,&quot;properties&quot;:{&quot;noteIndex&quot;:0},&quot;isEdited&quot;:false,&quot;manualOverride&quot;:{&quot;isManuallyOverridden&quot;:false,&quot;citeprocText&quot;:&quot;(Ashakah et al., 2025; Cuevas Ahumada &amp;#38; Calderón Villarreal, 2020)&quot;,&quot;manualOverrideText&quot;:&quot;&quot;},&quot;citationTag&quot;:&quot;MENDELEY_CITATION_v3_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&quot;,&quot;citationItems&quot;:[{&quot;id&quot;:&quot;4be71e5f-d2da-3dea-866d-4555aa281cfb&quot;,&quot;itemData&quot;:{&quot;type&quot;:&quot;article-journal&quot;,&quot;id&quot;:&quot;4be71e5f-d2da-3dea-866d-4555aa281cfb&quot;,&quot;title&quot;:&quot;Industrial growth and consumer goods inflation in Mexico: An econometric analysis&quot;,&quot;author&quot;:[{&quot;family&quot;:&quot;Cuevas Ahumada&quot;,&quot;given&quot;:&quot;Víctor Manuel&quot;,&quot;parse-names&quot;:false,&quot;dropping-particle&quot;:&quot;&quot;,&quot;non-dropping-particle&quot;:&quot;&quot;},{&quot;family&quot;:&quot;Calderón Villarreal&quot;,&quot;given&quot;:&quot;Cuauhtémoc&quot;,&quot;parse-names&quot;:false,&quot;dropping-particle&quot;:&quot;&quot;,&quot;non-dropping-particle&quot;:&quot;&quot;}],&quot;container-title&quot;:&quot;CEPAL Review&quot;,&quot;container-title-short&quot;:&quot;CEPAL Rev&quot;,&quot;DOI&quot;:&quot;10.18356/c613c848-en&quot;,&quot;ISSN&quot;:&quot;16840348&quot;,&quot;issued&quot;:{&quot;date-parts&quot;:[[2020,5,20]]},&quot;page&quot;:&quot;175-196&quot;,&quot;issue&quot;:&quot;129&quot;,&quot;volume&quot;:&quot;2019&quot;},&quot;isTemporary&quot;:false},{&quot;id&quot;:&quot;d9d1bdf1-a93f-3bec-9521-1ea08e536915&quot;,&quot;itemData&quot;:{&quot;type&quot;:&quot;article-journal&quot;,&quot;id&quot;:&quot;d9d1bdf1-a93f-3bec-9521-1ea08e536915&quot;,&quot;title&quot;:&quot;High Inflation in Nigeria: A Demand-Pull or Cost-Push Phenomenon?&quot;,&quot;author&quot;:[{&quot;family&quot;:&quot;Ashakah&quot;,&quot;given&quot;:&quot;Felix Onoriode&quot;,&quot;parse-names&quot;:false,&quot;dropping-particle&quot;:&quot;&quot;,&quot;non-dropping-particle&quot;:&quot;&quot;},{&quot;family&quot;:&quot;Mgbomene&quot;,&quot;given&quot;:&quot;Chukunalu&quot;,&quot;parse-names&quot;:false,&quot;dropping-particle&quot;:&quot;&quot;,&quot;non-dropping-particle&quot;:&quot;&quot;},{&quot;family&quot;:&quot;Metieh&quot;,&quot;given&quot;:&quot;Felix Chukwuka&quot;,&quot;parse-names&quot;:false,&quot;dropping-particle&quot;:&quot;&quot;,&quot;non-dropping-particle&quot;:&quot;&quot;},{&quot;family&quot;:&quot;Opara&quot;,&quot;given&quot;:&quot;Festus Ndidi&quot;,&quot;parse-names&quot;:false,&quot;dropping-particle&quot;:&quot;&quot;,&quot;non-dropping-particle&quot;:&quot;&quot;}],&quot;container-title&quot;:&quot;International Journal of Economics and Financial Issues&quot;,&quot;DOI&quot;:&quot;10.32479/ijefi.19418&quot;,&quot;ISSN&quot;:&quot;2146-4138&quot;,&quot;issued&quot;:{&quot;date-parts&quot;:[[2025,6,18]]},&quot;page&quot;:&quot;283-291&quot;,&quot;abstract&quot;:&quot;&lt;p&gt;This study investigated whether demand-pull or cost-push factors drive inflation in Nigeria. The study applied the Fully Modified Ordinary Least Squares (FMOLS) on annual time-series data from 1990 to 2023. The empirical results showed that lending interest rate had a strong and significant positive effect on inflation, implying that inflation in Nigeria is a cost-push phenomenon. GDP per capita growth rate (GDPPCGR) heavily reduced inflation, implying that economic growth improves productivity and stabilizes prices. Broad money supply had a negative and insignificant effect on inflation, opposing the traditional belief that increased liquidity triggers inflation. Total consumption expenditure and real exchange rate had insignificant impact on inflation, implying that demand-side pressures and exchange rate fluctuations had insignificant impact on inflation in Nigeria during the period of the study. Based on the findings, policymakers should focus on monetary policy using interest rate strategy in managing inflation.&lt;/p&gt;&quot;,&quot;issue&quot;:&quot;4&quot;,&quot;volume&quot;:&quot;15&quot;,&quot;container-title-short&quot;:&quot;&quot;},&quot;isTemporary&quot;:false}]},{&quot;citationID&quot;:&quot;MENDELEY_CITATION_6e371b5b-14df-4d3f-b01c-11acdfd2c454&quot;,&quot;properties&quot;:{&quot;noteIndex&quot;:0},&quot;isEdited&quot;:false,&quot;manualOverride&quot;:{&quot;isManuallyOverridden&quot;:false,&quot;citeprocText&quot;:&quot;(Ullah et al., 2018)&quot;,&quot;manualOverrideText&quot;:&quot;&quot;},&quot;citationTag&quot;:&quot;MENDELEY_CITATION_v3_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&quot;,&quot;citationItems&quot;:[{&quot;id&quot;:&quot;5af746f3-ef7e-390b-97bc-99aa0a7270b6&quot;,&quot;itemData&quot;:{&quot;type&quot;:&quot;article-journal&quot;,&quot;id&quot;:&quot;5af746f3-ef7e-390b-97bc-99aa0a7270b6&quot;,&quot;title&quot;:&quot;Dealing with endogeneity bias: The generalized method of moments (GMM) for panel data&quot;,&quot;author&quot;:[{&quot;family&quot;:&quot;Ullah&quot;,&quot;given&quot;:&quot;Subhan&quot;,&quot;parse-names&quot;:false,&quot;dropping-particle&quot;:&quot;&quot;,&quot;non-dropping-particle&quot;:&quot;&quot;},{&quot;family&quot;:&quot;Akhtar&quot;,&quot;given&quot;:&quot;Pervaiz&quot;,&quot;parse-names&quot;:false,&quot;dropping-particle&quot;:&quot;&quot;,&quot;non-dropping-particle&quot;:&quot;&quot;},{&quot;family&quot;:&quot;Zaefarian&quot;,&quot;given&quot;:&quot;Ghasem&quot;,&quot;parse-names&quot;:false,&quot;dropping-particle&quot;:&quot;&quot;,&quot;non-dropping-particle&quot;:&quot;&quot;}],&quot;container-title&quot;:&quot;Industrial Marketing Management&quot;,&quot;DOI&quot;:&quot;10.1016/j.indmarman.2017.11.010&quot;,&quot;ISSN&quot;:&quot;00198501&quot;,&quot;issued&quot;:{&quot;date-parts&quot;:[[2018,5]]},&quot;page&quot;:&quot;69-78&quot;,&quot;volume&quot;:&quot;71&quot;,&quot;container-title-short&quot;:&quot;&quot;},&quot;isTemporary&quot;:false}]},{&quot;citationID&quot;:&quot;MENDELEY_CITATION_0b80e9f4-136e-4b04-b616-5228743f142a&quot;,&quot;properties&quot;:{&quot;noteIndex&quot;:0},&quot;isEdited&quot;:false,&quot;manualOverride&quot;:{&quot;isManuallyOverridden&quot;:false,&quot;citeprocText&quot;:&quot;(Ghalib et al., 2023; Lukminarti et al., 2025)&quot;,&quot;manualOverrideText&quot;:&quot;&quot;},&quot;citationTag&quot;:&quot;MENDELEY_CITATION_v3_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&quot;,&quot;citationItems&quot;:[{&quot;id&quot;:&quot;59234525-f196-35a5-abca-2285ac5e2dbd&quot;,&quot;itemData&quot;:{&quot;type&quot;:&quot;article-journal&quot;,&quot;id&quot;:&quot;59234525-f196-35a5-abca-2285ac5e2dbd&quot;,&quot;title&quot;:&quot;Pengaruh Ekonomi Makro SBI, EXR, M2, GDP dan OIL terhadap Inflasi di Indonesia Tahun 2020–2024&quot;,&quot;author&quot;:[{&quot;family&quot;:&quot;Lukminarti&quot;,&quot;given&quot;:&quot;Elita&quot;,&quot;parse-names&quot;:false,&quot;dropping-particle&quot;:&quot;&quot;,&quot;non-dropping-particle&quot;:&quot;&quot;},{&quot;family&quot;:&quot;Nurdin&quot;,&quot;given&quot;:&quot;Novi Puspa&quot;,&quot;parse-names&quot;:false,&quot;dropping-particle&quot;:&quot;&quot;,&quot;non-dropping-particle&quot;:&quot;&quot;},{&quot;family&quot;:&quot;Nova&quot;,&quot;given&quot;:&quot;Monica&quot;,&quot;parse-names&quot;:false,&quot;dropping-particle&quot;:&quot;&quot;,&quot;non-dropping-particle&quot;:&quot;&quot;},{&quot;family&quot;:&quot;Rizqi&quot;,&quot;given&quot;:&quot;Adinda&quot;,&quot;parse-names&quot;:false,&quot;dropping-particle&quot;:&quot;&quot;,&quot;non-dropping-particle&quot;:&quot;&quot;}],&quot;container-title&quot;:&quot;Jurnal Perspektif&quot;,&quot;DOI&quot;:&quot;10.31294/jp.v23i2.27500&quot;,&quot;ISSN&quot;:&quot;2550-1178&quot;,&quot;issued&quot;:{&quot;date-parts&quot;:[[2025,9,12]]},&quot;page&quot;:&quot;96-101&quot;,&quot;abstract&quot;:&quot;&lt;p&gt;This study aims to analyze the influence of macroeconomic variables on inflation in Indonesia during the 2020–2024 period, encompassing the COVID-19 pandemic and the subsequent economic recovery. The independent variables examined include Bank Indonesia’s benchmark interest rate (SBI), the exchange rate of the rupiah against the US dollar (EXR), money supply (M2), real Gross Domestic Product (GDP), and global oil prices (OIL), with inflation as the dependent variable. A quantitative approach using multiple linear regression was applied to quarterly data spanning five years (20 observations). The results indicate that SBI has a significant negative effect on inflation, while EXR, M2, and OIL have significant positive effects. GDP shows a positive but statistically insignificant effect. The model's adjusted R² is 70.9%, suggesting that most of the variation in inflation can be explained by these variables. These findings align with macroeconomic theory and provide valuable recommendations for monetary and fiscal policies to maintain price stability in Indonesia.&amp;#13; Keywords: Inflation, interest rate, exchange rate, money supply, oil price, macroeconomy.&lt;/p&gt;&quot;,&quot;issue&quot;:&quot;2&quot;,&quot;volume&quot;:&quot;23&quot;,&quot;container-title-short&quot;:&quot;&quot;},&quot;isTemporary&quot;:false},{&quot;id&quot;:&quot;d95bbe45-969d-3066-aae9-e49465ece5ca&quot;,&quot;itemData&quot;:{&quot;type&quot;:&quot;article-journal&quot;,&quot;id&quot;:&quot;d95bbe45-969d-3066-aae9-e49465ece5ca&quot;,&quot;title&quot;:&quot;Pengaruh Produk Domestik Bruto dan Inflasi Terhadap Jumlah Uang Beredar (M1) di Indonesia Periode 1980 – 2020 Menurut Pendekatan Klasik&quot;,&quot;author&quot;:[{&quot;family&quot;:&quot;Ghalib&quot;,&quot;given&quot;:&quot;Arkan Daffa&quot;,&quot;parse-names&quot;:false,&quot;dropping-particle&quot;:&quot;&quot;,&quot;non-dropping-particle&quot;:&quot;&quot;},{&quot;family&quot;:&quot;Damayanti&quot;,&quot;given&quot;:&quot;D.&quot;,&quot;parse-names&quot;:false,&quot;dropping-particle&quot;:&quot;&quot;,&quot;non-dropping-particle&quot;:&quot;&quot;},{&quot;family&quot;:&quot;Nur Shava&quot;,&quot;given&quot;:&quot;Widy Shity&quot;,&quot;parse-names&quot;:false,&quot;dropping-particle&quot;:&quot;&quot;,&quot;non-dropping-particle&quot;:&quot;&quot;}],&quot;container-title&quot;:&quot;WACANA EKONOMI (Jurnal Ekonomi, Bisnis dan Akuntansi)&quot;,&quot;DOI&quot;:&quot;10.22225/we.22.2.2023.124-131&quot;,&quot;ISSN&quot;:&quot;2655-9943&quot;,&quot;issued&quot;:{&quot;date-parts&quot;:[[2023,11,21]]},&quot;page&quot;:&quot;124-131&quot;,&quot;abstract&quot;:&quot;&lt;p&gt;The The research aims to determine the effect of gross domestic product (GDP) and inflation on the total money supply (JUB) in Indonesia. This study uses timeseries data from 1980 to 2020 obtained from the Central Bureau of Statistics, and Bank Indonesia. This study uses a classical approach. The research was conducted using multiple linear regression. Hypothesis testing using the t test and f test is used to determine the feasibility of the model. The results of the analysis show that the Gross Domestic Product Variable (X1) partially has a positive and significant effect on the Money Supply in Indonesia. The Inflation Variable (X2) partially influences the Money Supply in Indonesia. Based on the analysis of the Simultaneous Test value prob. F of 0.00 &amp;lt; error rate of 0.05. Thus, Ho is rejected and H1 is accepted. This shows that the Gross Domestic Product (X1) Inflation (X2), simultaneously has a significant effect on the Money Supply in Indonesia, because F count is 36.07 &amp;gt; 3.25 F table and the Adjusted R Square coefficient or the coefficient of determination is 0.7452 This means 74.52% of the variation or change in the total money supply can be explained by variations in Gross Domestic Product and Inflation, while the rest (25.48%) is explained by other variables outside this research model. This is consistent with the quantity theory of money. According to the quantity theory of money, according to Irving Fisher, it states that the amount in circulation is directly proportional to changes in prices.&amp;#13;  &lt;/p&gt;&quot;,&quot;issue&quot;:&quot;2&quot;,&quot;volume&quot;:&quot;22&quot;},&quot;isTemporary&quot;:false}]},{&quot;citationID&quot;:&quot;MENDELEY_CITATION_beacfe72-1a99-40e1-958e-af0b920749b9&quot;,&quot;properties&quot;:{&quot;noteIndex&quot;:0},&quot;isEdited&quot;:false,&quot;manualOverride&quot;:{&quot;isManuallyOverridden&quot;:false,&quot;citeprocText&quot;:&quot;(Halim et al., 2025; Lukminarti et al., 2025)&quot;,&quot;manualOverrideText&quot;:&quot;&quot;},&quot;citationTag&quot;:&quot;MENDELEY_CITATION_v3_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&quot;,&quot;citationItems&quot;:[{&quot;id&quot;:&quot;97896648-43db-3d86-b1dd-e40f8e3ccdf8&quot;,&quot;itemData&quot;:{&quot;type&quot;:&quot;article-journal&quot;,&quot;id&quot;:&quot;97896648-43db-3d86-b1dd-e40f8e3ccdf8&quot;,&quot;title&quot;:&quot;Analisis Pengaruh Uang Elektronik, Jumlah Uang Beredar, Nilai Tukar, dan Suku Bunga terhadap Inflasi di Indonesia Periode 2013-2024&quot;,&quot;author&quot;:[{&quot;family&quot;:&quot;Halim&quot;,&quot;given&quot;:&quot;Abdul&quot;,&quot;parse-names&quot;:false,&quot;dropping-particle&quot;:&quot;&quot;,&quot;non-dropping-particle&quot;:&quot;&quot;},{&quot;family&quot;:&quot;Arituan&quot;,&quot;given&quot;:&quot;Bismart&quot;,&quot;parse-names&quot;:false,&quot;dropping-particle&quot;:&quot;&quot;,&quot;non-dropping-particle&quot;:&quot;&quot;},{&quot;family&quot;:&quot;Subianto&quot;,&quot;given&quot;:&quot;Pratiwi&quot;,&quot;parse-names&quot;:false,&quot;dropping-particle&quot;:&quot;&quot;,&quot;non-dropping-particle&quot;:&quot;&quot;}],&quot;container-title&quot;:&quot;Ecoplan&quot;,&quot;DOI&quot;:&quot;10.20527/ecoplan.v8i1.1154&quot;,&quot;ISSN&quot;:&quot;2615-5575&quot;,&quot;issued&quot;:{&quot;date-parts&quot;:[[2025,4,30]]},&quot;page&quot;:&quot;80-92&quot;,&quot;abstract&quot;:&quot;&lt;p&gt;Inflation is an important economic issue and the main focus of a country's monetary policy. Nowadays, technological advances have increased the use of electronic money (e-money) as a means of payment, which has the potential to affect inflation. In addition, money supply, exchange rates, and interest rates are also factors that affect the inflation rate. This study aims to analyze the effect of e-money, money supply, exchange rates, and interest rates on inflation in Indonesia in the period 2014-2024. It used a quantitative method with a multiple linear regression approach. The data used were secondary data obtained from Bank Indonesia, Statistics Indonesia, and the Indonesian Ministry of Trade. Tests were conducted using the SPSS-25 application with various classical assumption tests such as normality, multicollinearity, heteroscedasticity, and autocorrelation. Additionally, descriptive statistical tests and partial (t-test) and simultaneous (F-test) significance tests were also applied. The results show that, partially, e-money and exchange rates had no significant effect on inflation. In contrast, money supply had a positive and significant effect on inflation, while interest rates had a significant effect with a positive direction. Simultaneously, the four independent variables significantly influence inflation with a coefficient of determination (R²) of 80.4%, which means that most of the variation in inflation can be explained by these variables. These results indicate that effective monetary policy in controlling money supply and interest rates is very important in managing inflation in Indonesia.&lt;/p&gt;&quot;,&quot;issue&quot;:&quot;1&quot;,&quot;volume&quot;:&quot;8&quot;,&quot;container-title-short&quot;:&quot;&quot;},&quot;isTemporary&quot;:false},{&quot;id&quot;:&quot;59234525-f196-35a5-abca-2285ac5e2dbd&quot;,&quot;itemData&quot;:{&quot;type&quot;:&quot;article-journal&quot;,&quot;id&quot;:&quot;59234525-f196-35a5-abca-2285ac5e2dbd&quot;,&quot;title&quot;:&quot;Pengaruh Ekonomi Makro SBI, EXR, M2, GDP dan OIL terhadap Inflasi di Indonesia Tahun 2020–2024&quot;,&quot;author&quot;:[{&quot;family&quot;:&quot;Lukminarti&quot;,&quot;given&quot;:&quot;Elita&quot;,&quot;parse-names&quot;:false,&quot;dropping-particle&quot;:&quot;&quot;,&quot;non-dropping-particle&quot;:&quot;&quot;},{&quot;family&quot;:&quot;Nurdin&quot;,&quot;given&quot;:&quot;Novi Puspa&quot;,&quot;parse-names&quot;:false,&quot;dropping-particle&quot;:&quot;&quot;,&quot;non-dropping-particle&quot;:&quot;&quot;},{&quot;family&quot;:&quot;Nova&quot;,&quot;given&quot;:&quot;Monica&quot;,&quot;parse-names&quot;:false,&quot;dropping-particle&quot;:&quot;&quot;,&quot;non-dropping-particle&quot;:&quot;&quot;},{&quot;family&quot;:&quot;Rizqi&quot;,&quot;given&quot;:&quot;Adinda&quot;,&quot;parse-names&quot;:false,&quot;dropping-particle&quot;:&quot;&quot;,&quot;non-dropping-particle&quot;:&quot;&quot;}],&quot;container-title&quot;:&quot;Jurnal Perspektif&quot;,&quot;DOI&quot;:&quot;10.31294/jp.v23i2.27500&quot;,&quot;ISSN&quot;:&quot;2550-1178&quot;,&quot;issued&quot;:{&quot;date-parts&quot;:[[2025,9,12]]},&quot;page&quot;:&quot;96-101&quot;,&quot;abstract&quot;:&quot;&lt;p&gt;This study aims to analyze the influence of macroeconomic variables on inflation in Indonesia during the 2020–2024 period, encompassing the COVID-19 pandemic and the subsequent economic recovery. The independent variables examined include Bank Indonesia’s benchmark interest rate (SBI), the exchange rate of the rupiah against the US dollar (EXR), money supply (M2), real Gross Domestic Product (GDP), and global oil prices (OIL), with inflation as the dependent variable. A quantitative approach using multiple linear regression was applied to quarterly data spanning five years (20 observations). The results indicate that SBI has a significant negative effect on inflation, while EXR, M2, and OIL have significant positive effects. GDP shows a positive but statistically insignificant effect. The model's adjusted R² is 70.9%, suggesting that most of the variation in inflation can be explained by these variables. These findings align with macroeconomic theory and provide valuable recommendations for monetary and fiscal policies to maintain price stability in Indonesia.&amp;#13; Keywords: Inflation, interest rate, exchange rate, money supply, oil price, macroeconomy.&lt;/p&gt;&quot;,&quot;issue&quot;:&quot;2&quot;,&quot;volume&quot;:&quot;23&quot;,&quot;container-title-short&quot;:&quot;&quot;},&quot;isTemporary&quot;:false}]},{&quot;citationID&quot;:&quot;MENDELEY_CITATION_19c93390-1da8-4b3e-a112-4f88e9c3ea44&quot;,&quot;properties&quot;:{&quot;noteIndex&quot;:0},&quot;isEdited&quot;:false,&quot;manualOverride&quot;:{&quot;isManuallyOverridden&quot;:false,&quot;citeprocText&quot;:&quot;(Ghalib et al., 2023; Nayla Ahlami Dalimunthe et al., 2025)&quot;,&quot;manualOverrideText&quot;:&quot;&quot;},&quot;citationTag&quot;:&quot;MENDELEY_CITATION_v3_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&quot;,&quot;citationItems&quot;:[{&quot;id&quot;:&quot;d95bbe45-969d-3066-aae9-e49465ece5ca&quot;,&quot;itemData&quot;:{&quot;type&quot;:&quot;article-journal&quot;,&quot;id&quot;:&quot;d95bbe45-969d-3066-aae9-e49465ece5ca&quot;,&quot;title&quot;:&quot;Pengaruh Produk Domestik Bruto dan Inflasi Terhadap Jumlah Uang Beredar (M1) di Indonesia Periode 1980 – 2020 Menurut Pendekatan Klasik&quot;,&quot;author&quot;:[{&quot;family&quot;:&quot;Ghalib&quot;,&quot;given&quot;:&quot;Arkan Daffa&quot;,&quot;parse-names&quot;:false,&quot;dropping-particle&quot;:&quot;&quot;,&quot;non-dropping-particle&quot;:&quot;&quot;},{&quot;family&quot;:&quot;Damayanti&quot;,&quot;given&quot;:&quot;D.&quot;,&quot;parse-names&quot;:false,&quot;dropping-particle&quot;:&quot;&quot;,&quot;non-dropping-particle&quot;:&quot;&quot;},{&quot;family&quot;:&quot;Nur Shava&quot;,&quot;given&quot;:&quot;Widy Shity&quot;,&quot;parse-names&quot;:false,&quot;dropping-particle&quot;:&quot;&quot;,&quot;non-dropping-particle&quot;:&quot;&quot;}],&quot;container-title&quot;:&quot;WACANA EKONOMI (Jurnal Ekonomi, Bisnis dan Akuntansi)&quot;,&quot;DOI&quot;:&quot;10.22225/we.22.2.2023.124-131&quot;,&quot;ISSN&quot;:&quot;2655-9943&quot;,&quot;issued&quot;:{&quot;date-parts&quot;:[[2023,11,21]]},&quot;page&quot;:&quot;124-131&quot;,&quot;abstract&quot;:&quot;&lt;p&gt;The The research aims to determine the effect of gross domestic product (GDP) and inflation on the total money supply (JUB) in Indonesia. This study uses timeseries data from 1980 to 2020 obtained from the Central Bureau of Statistics, and Bank Indonesia. This study uses a classical approach. The research was conducted using multiple linear regression. Hypothesis testing using the t test and f test is used to determine the feasibility of the model. The results of the analysis show that the Gross Domestic Product Variable (X1) partially has a positive and significant effect on the Money Supply in Indonesia. The Inflation Variable (X2) partially influences the Money Supply in Indonesia. Based on the analysis of the Simultaneous Test value prob. F of 0.00 &amp;lt; error rate of 0.05. Thus, Ho is rejected and H1 is accepted. This shows that the Gross Domestic Product (X1) Inflation (X2), simultaneously has a significant effect on the Money Supply in Indonesia, because F count is 36.07 &amp;gt; 3.25 F table and the Adjusted R Square coefficient or the coefficient of determination is 0.7452 This means 74.52% of the variation or change in the total money supply can be explained by variations in Gross Domestic Product and Inflation, while the rest (25.48%) is explained by other variables outside this research model. This is consistent with the quantity theory of money. According to the quantity theory of money, according to Irving Fisher, it states that the amount in circulation is directly proportional to changes in prices.&amp;#13;  &lt;/p&gt;&quot;,&quot;issue&quot;:&quot;2&quot;,&quot;volume&quot;:&quot;22&quot;,&quot;container-title-short&quot;:&quot;&quot;},&quot;isTemporary&quot;:false},{&quot;id&quot;:&quot;05df0f94-9916-3072-95b5-6b293ac21188&quot;,&quot;itemData&quot;:{&quot;type&quot;:&quot;article-journal&quot;,&quot;id&quot;:&quot;05df0f94-9916-3072-95b5-6b293ac21188&quot;,&quot;title&quot;:&quot;Hubungan Inflasi, Jumlah Uang Beredar, dan Pendapatan Nasional Terhadap Strategi Perekonomian Indonesia&quot;,&quot;author&quot;:[{&quot;family&quot;:&quot;Nayla Ahlami Dalimunthe&quot;,&quot;given&quot;:&quot;&quot;,&quot;parse-names&quot;:false,&quot;dropping-particle&quot;:&quot;&quot;,&quot;non-dropping-particle&quot;:&quot;&quot;},{&quot;family&quot;:&quot;Cintya Putri Nasution&quot;,&quot;given&quot;:&quot;&quot;,&quot;parse-names&quot;:false,&quot;dropping-particle&quot;:&quot;&quot;,&quot;non-dropping-particle&quot;:&quot;&quot;},{&quot;family&quot;:&quot;Suaini Mebia Putri&quot;,&quot;given&quot;:&quot;&quot;,&quot;parse-names&quot;:false,&quot;dropping-particle&quot;:&quot;&quot;,&quot;non-dropping-particle&quot;:&quot;&quot;}],&quot;container-title&quot;:&quot;Inisiatif: Jurnal Ekonomi, Akuntansi dan Manajemen&quot;,&quot;DOI&quot;:&quot;10.30640/inisiatif.v4i2.3995&quot;,&quot;ISSN&quot;:&quot;2962-0813&quot;,&quot;issued&quot;:{&quot;date-parts&quot;:[[2025,3,20]]},&quot;page&quot;:&quot;416-427&quot;,&quot;abstract&quot;:&quot;&lt;p&gt;This study aims to determine the relationship between inflation, money supply, and national income and their impact on Indonesia's economic strategy. The research method used in this study is descriptive research using a qualitative approach based on literature studies. Using this method, this study examines how these three variables influence each other in the context of the Indonesian economy. The results of the study show that inflation as an indicator of rising prices of goods and services has a close relationship with the amount of money in circulation and national income. An increase in the money supply tends to increase inflation, and higher national income can positively affect consumption and inflation rates. This relationship illustrates the importance of integrated monetary and fiscal policies to maintain economic stability. &lt;/p&gt;&quot;,&quot;issue&quot;:&quot;2&quot;,&quot;volume&quot;:&quot;4&quot;,&quot;container-title-short&quot;:&quot;&quot;},&quot;isTemporary&quot;:false}]},{&quot;citationID&quot;:&quot;MENDELEY_CITATION_2fb7e3a3-8e2e-4a89-af35-9b58106cbb29&quot;,&quot;properties&quot;:{&quot;noteIndex&quot;:0},&quot;isEdited&quot;:false,&quot;manualOverride&quot;:{&quot;isManuallyOverridden&quot;:false,&quot;citeprocText&quot;:&quot;(Aliva Riwana et al., 2024; Lukminarti et al., 2025; Nayla Ahlami Dalimunthe et al., 2025)&quot;,&quot;manualOverrideText&quot;:&quot;&quot;},&quot;citationTag&quot;:&quot;MENDELEY_CITATION_v3_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&quot;,&quot;citationItems&quot;:[{&quot;id&quot;:&quot;05df0f94-9916-3072-95b5-6b293ac21188&quot;,&quot;itemData&quot;:{&quot;type&quot;:&quot;article-journal&quot;,&quot;id&quot;:&quot;05df0f94-9916-3072-95b5-6b293ac21188&quot;,&quot;title&quot;:&quot;Hubungan Inflasi, Jumlah Uang Beredar, dan Pendapatan Nasional Terhadap Strategi Perekonomian Indonesia&quot;,&quot;author&quot;:[{&quot;family&quot;:&quot;Nayla Ahlami Dalimunthe&quot;,&quot;given&quot;:&quot;&quot;,&quot;parse-names&quot;:false,&quot;dropping-particle&quot;:&quot;&quot;,&quot;non-dropping-particle&quot;:&quot;&quot;},{&quot;family&quot;:&quot;Cintya Putri Nasution&quot;,&quot;given&quot;:&quot;&quot;,&quot;parse-names&quot;:false,&quot;dropping-particle&quot;:&quot;&quot;,&quot;non-dropping-particle&quot;:&quot;&quot;},{&quot;family&quot;:&quot;Suaini Mebia Putri&quot;,&quot;given&quot;:&quot;&quot;,&quot;parse-names&quot;:false,&quot;dropping-particle&quot;:&quot;&quot;,&quot;non-dropping-particle&quot;:&quot;&quot;}],&quot;container-title&quot;:&quot;Inisiatif: Jurnal Ekonomi, Akuntansi dan Manajemen&quot;,&quot;DOI&quot;:&quot;10.30640/inisiatif.v4i2.3995&quot;,&quot;ISSN&quot;:&quot;2962-0813&quot;,&quot;issued&quot;:{&quot;date-parts&quot;:[[2025,3,20]]},&quot;page&quot;:&quot;416-427&quot;,&quot;abstract&quot;:&quot;&lt;p&gt;This study aims to determine the relationship between inflation, money supply, and national income and their impact on Indonesia's economic strategy. The research method used in this study is descriptive research using a qualitative approach based on literature studies. Using this method, this study examines how these three variables influence each other in the context of the Indonesian economy. The results of the study show that inflation as an indicator of rising prices of goods and services has a close relationship with the amount of money in circulation and national income. An increase in the money supply tends to increase inflation, and higher national income can positively affect consumption and inflation rates. This relationship illustrates the importance of integrated monetary and fiscal policies to maintain economic stability. &lt;/p&gt;&quot;,&quot;issue&quot;:&quot;2&quot;,&quot;volume&quot;:&quot;4&quot;,&quot;container-title-short&quot;:&quot;&quot;},&quot;isTemporary&quot;:false},{&quot;id&quot;:&quot;59234525-f196-35a5-abca-2285ac5e2dbd&quot;,&quot;itemData&quot;:{&quot;type&quot;:&quot;article-journal&quot;,&quot;id&quot;:&quot;59234525-f196-35a5-abca-2285ac5e2dbd&quot;,&quot;title&quot;:&quot;Pengaruh Ekonomi Makro SBI, EXR, M2, GDP dan OIL terhadap Inflasi di Indonesia Tahun 2020–2024&quot;,&quot;author&quot;:[{&quot;family&quot;:&quot;Lukminarti&quot;,&quot;given&quot;:&quot;Elita&quot;,&quot;parse-names&quot;:false,&quot;dropping-particle&quot;:&quot;&quot;,&quot;non-dropping-particle&quot;:&quot;&quot;},{&quot;family&quot;:&quot;Nurdin&quot;,&quot;given&quot;:&quot;Novi Puspa&quot;,&quot;parse-names&quot;:false,&quot;dropping-particle&quot;:&quot;&quot;,&quot;non-dropping-particle&quot;:&quot;&quot;},{&quot;family&quot;:&quot;Nova&quot;,&quot;given&quot;:&quot;Monica&quot;,&quot;parse-names&quot;:false,&quot;dropping-particle&quot;:&quot;&quot;,&quot;non-dropping-particle&quot;:&quot;&quot;},{&quot;family&quot;:&quot;Rizqi&quot;,&quot;given&quot;:&quot;Adinda&quot;,&quot;parse-names&quot;:false,&quot;dropping-particle&quot;:&quot;&quot;,&quot;non-dropping-particle&quot;:&quot;&quot;}],&quot;container-title&quot;:&quot;Jurnal Perspektif&quot;,&quot;DOI&quot;:&quot;10.31294/jp.v23i2.27500&quot;,&quot;ISSN&quot;:&quot;2550-1178&quot;,&quot;issued&quot;:{&quot;date-parts&quot;:[[2025,9,12]]},&quot;page&quot;:&quot;96-101&quot;,&quot;abstract&quot;:&quot;&lt;p&gt;This study aims to analyze the influence of macroeconomic variables on inflation in Indonesia during the 2020–2024 period, encompassing the COVID-19 pandemic and the subsequent economic recovery. The independent variables examined include Bank Indonesia’s benchmark interest rate (SBI), the exchange rate of the rupiah against the US dollar (EXR), money supply (M2), real Gross Domestic Product (GDP), and global oil prices (OIL), with inflation as the dependent variable. A quantitative approach using multiple linear regression was applied to quarterly data spanning five years (20 observations). The results indicate that SBI has a significant negative effect on inflation, while EXR, M2, and OIL have significant positive effects. GDP shows a positive but statistically insignificant effect. The model's adjusted R² is 70.9%, suggesting that most of the variation in inflation can be explained by these variables. These findings align with macroeconomic theory and provide valuable recommendations for monetary and fiscal policies to maintain price stability in Indonesia.&amp;#13; Keywords: Inflation, interest rate, exchange rate, money supply, oil price, macroeconomy.&lt;/p&gt;&quot;,&quot;issue&quot;:&quot;2&quot;,&quot;volume&quot;:&quot;23&quot;,&quot;container-title-short&quot;:&quot;&quot;},&quot;isTemporary&quot;:false},{&quot;id&quot;:&quot;1a74a74f-d094-3d10-834b-10cff9bcb79b&quot;,&quot;itemData&quot;:{&quot;type&quot;:&quot;article-journal&quot;,&quot;id&quot;:&quot;1a74a74f-d094-3d10-834b-10cff9bcb79b&quot;,&quot;title&quot;:&quot;Pengaruh Nilai Tukar dan Jumlah Uang Beredar terhadap Inflasi di Indonesia Tahun 2020-2022&quot;,&quot;author&quot;:[{&quot;family&quot;:&quot;Aliva Riwana&quot;,&quot;given&quot;:&quot;&quot;,&quot;parse-names&quot;:false,&quot;dropping-particle&quot;:&quot;&quot;,&quot;non-dropping-particle&quot;:&quot;&quot;},{&quot;family&quot;:&quot;Holili&quot;,&quot;given&quot;:&quot;&quot;,&quot;parse-names&quot;:false,&quot;dropping-particle&quot;:&quot;&quot;,&quot;non-dropping-particle&quot;:&quot;&quot;},{&quot;family&quot;:&quot;Rudy Haryanto&quot;,&quot;given&quot;:&quot;&quot;,&quot;parse-names&quot;:false,&quot;dropping-particle&quot;:&quot;&quot;,&quot;non-dropping-particle&quot;:&quot;&quot;}],&quot;container-title&quot;:&quot;El-Mal: Jurnal Kajian Ekonomi &amp; Bisnis Islam&quot;,&quot;DOI&quot;:&quot;10.47467/elmal.v5i5.1908&quot;,&quot;ISSN&quot;:&quot;2747-0490&quot;,&quot;issued&quot;:{&quot;date-parts&quot;:[[2024,4,1]]},&quot;abstract&quot;:&quot;&lt;p&gt;Inflation is one of the causes of an economic crisis in a country. Inflation is a continuous increase in prices over a certain period of time. The quantitative approach is the method used in this research with a population of 36 taken from monthly data for 2020-2022. Sampling used saturated samples, namely 36. The tests used multiple linear regression, classical assumption tests, partial tests and simultaneous tests. After carrying out a series of analyzes, a result was obtained that in part, both the exchange rate variable and the money supply variable had a significant influence on inflation in Indonesia. Then simultaneously the exchange rate and money supply have a significant influence on inflation in Indonesia. These two independent variables influence inflation by 44.5%. Inflation can be suppressed by maintaining the stability of the rupiah exchange rate as well as the amount of money circulating in society&lt;/p&gt;&quot;,&quot;issue&quot;:&quot;5&quot;,&quot;volume&quot;:&quot;5&quot;,&quot;container-title-short&quot;:&quot;&quot;},&quot;isTemporary&quot;:false}]},{&quot;citationID&quot;:&quot;MENDELEY_CITATION_196079d0-1a05-43c5-b15b-26bf61fb1065&quot;,&quot;properties&quot;:{&quot;noteIndex&quot;:0},&quot;isEdited&quot;:false,&quot;manualOverride&quot;:{&quot;isManuallyOverridden&quot;:false,&quot;citeprocText&quot;:&quot;(Arintoko et al., 2024; Ybrayev et al., 2024)&quot;,&quot;manualOverrideText&quot;:&quot;&quot;},&quot;citationTag&quot;:&quot;MENDELEY_CITATION_v3_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&quot;,&quot;citationItems&quot;:[{&quot;id&quot;:&quot;c415e6e1-1ec4-3039-8329-06f1ed68a1e5&quot;,&quot;itemData&quot;:{&quot;type&quot;:&quot;article-journal&quot;,&quot;id&quot;:&quot;c415e6e1-1ec4-3039-8329-06f1ed68a1e5&quot;,&quot;title&quot;:&quot;The Asymmetric Effects of Global Energy and Food Prices, Exchange Rate Dynamics, and Monetary Policy Conduct on Inflation in Indonesia&quot;,&quot;author&quot;:[{&quot;family&quot;:&quot;Arintoko&quot;,&quot;given&quot;:&quot;Arintoko&quot;,&quot;parse-names&quot;:false,&quot;dropping-particle&quot;:&quot;&quot;,&quot;non-dropping-particle&quot;:&quot;&quot;},{&quot;family&quot;:&quot;Badriah&quot;,&quot;given&quot;:&quot;Lilis Siti&quot;,&quot;parse-names&quot;:false,&quot;dropping-particle&quot;:&quot;&quot;,&quot;non-dropping-particle&quot;:&quot;&quot;},{&quot;family&quot;:&quot;Kadarwati&quot;,&quot;given&quot;:&quot;Nunik&quot;,&quot;parse-names&quot;:false,&quot;dropping-particle&quot;:&quot;&quot;,&quot;non-dropping-particle&quot;:&quot;&quot;}],&quot;container-title&quot;:&quot;Ekonomika&quot;,&quot;DOI&quot;:&quot;10.15388/Ekon.2024.103.2.4&quot;,&quot;ISSN&quot;:&quot;2424-6166&quot;,&quot;issued&quot;:{&quot;date-parts&quot;:[[2024,7,1]]},&quot;page&quot;:&quot;66-89&quot;,&quot;abstract&quot;:&quot;&lt;p&gt;This research analyzes the asymmetric effects of global energy and food prices and monetary variables, including the exchange rate and money supply, on the consumer price index (CPI). The model is intended to differentiate the influence of increases and decreases in global energy and food prices, exchange rates, and money supply which cause inflation/deflation from changes in the CPI. The analysis uses the Nonlinear Autoregressive Distributed Lag (NARDL) and Quantile Regression models on data from January 2001 to February 2023. The study results show that the decline in global energy prices significantly reduces the CPI in the long run. Energy subsidies allow increases in international energy prices not to increase the CPI significantly. Meanwhile, the increase in global food prices causes inflation in the short run. The exchange rate has the most significant effect on the CPI. Depreciation of the rupiah significantly increases the CPI, which means it causes inflation, while appreciation of the rupiah does not have a significant effect. Finally, increases and decreases in the money supply have a considerable positive effect on the CPI, which confirms the logic of the monetarist view that inflation is a monetary phenomenon. Efforts to reduce dependence on imports of food and energy commodities are the key to reducing risks when importing energy and food due to rupiah depreciation. Efforts to consistently stabilize the exchange rate can support controlling and stabilizing import prices. Energy and food subsidy policies are vital in controlling inflation due to increased world energy and food prices.&lt;/p&gt;&quot;,&quot;issue&quot;:&quot;2&quot;,&quot;volume&quot;:&quot;103&quot;,&quot;container-title-short&quot;:&quot;&quot;},&quot;isTemporary&quot;:false},{&quot;id&quot;:&quot;e6c8b183-972b-3e02-a420-42e3182977b9&quot;,&quot;itemData&quot;:{&quot;type&quot;:&quot;article-journal&quot;,&quot;id&quot;:&quot;e6c8b183-972b-3e02-a420-42e3182977b9&quot;,&quot;title&quot;:&quot;Domestic inflation decomposition in a small open economy: Evidence from import price dynamics in Kazakhstan&quot;,&quot;author&quot;:[{&quot;family&quot;:&quot;Ybrayev&quot;,&quot;given&quot;:&quot;Zhandos&quot;,&quot;parse-names&quot;:false,&quot;dropping-particle&quot;:&quot;&quot;,&quot;non-dropping-particle&quot;:&quot;&quot;},{&quot;family&quot;:&quot;Shamar&quot;,&quot;given&quot;:&quot;Bauyrzhan&quot;,&quot;parse-names&quot;:false,&quot;dropping-particle&quot;:&quot;&quot;,&quot;non-dropping-particle&quot;:&quot;&quot;},{&quot;family&quot;:&quot;Mamatova&quot;,&quot;given&quot;:&quot;Kamilla&quot;,&quot;parse-names&quot;:false,&quot;dropping-particle&quot;:&quot;&quot;,&quot;non-dropping-particle&quot;:&quot;&quot;}],&quot;container-title&quot;:&quot;Central Bank Review&quot;,&quot;DOI&quot;:&quot;10.1016/j.cbrev.2024.100179&quot;,&quot;ISSN&quot;:&quot;13030701&quot;,&quot;issued&quot;:{&quot;date-parts&quot;:[[2024,12]]},&quot;page&quot;:&quot;100179&quot;,&quot;issue&quot;:&quot;4&quot;,&quot;volume&quot;:&quot;24&quot;,&quot;container-title-short&quot;:&quot;&quot;},&quot;isTemporary&quot;:false}]},{&quot;citationID&quot;:&quot;MENDELEY_CITATION_0d540806-2cb4-484a-a432-593bf0948e51&quot;,&quot;properties&quot;:{&quot;noteIndex&quot;:0},&quot;isEdited&quot;:false,&quot;manualOverride&quot;:{&quot;isManuallyOverridden&quot;:false,&quot;citeprocText&quot;:&quot;(McCarthy, 2000; Ybrayev et al., 2024)&quot;,&quot;manualOverrideText&quot;:&quot;&quot;},&quot;citationTag&quot;:&quot;MENDELEY_CITATION_v3_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&quot;,&quot;citationItems&quot;:[{&quot;id&quot;:&quot;2b37db07-d29e-3438-bb9c-8273f906bb5a&quot;,&quot;itemData&quot;:{&quot;type&quot;:&quot;article-journal&quot;,&quot;id&quot;:&quot;2b37db07-d29e-3438-bb9c-8273f906bb5a&quot;,&quot;title&quot;:&quot;Pass-Through of Exchange Rates and Import Prices to Domestic Inflation in Some Industrialized Economies&quot;,&quot;author&quot;:[{&quot;family&quot;:&quot;McCarthy&quot;,&quot;given&quot;:&quot;Jonathan&quot;,&quot;parse-names&quot;:false,&quot;dropping-particle&quot;:&quot;&quot;,&quot;non-dropping-particle&quot;:&quot;&quot;}],&quot;container-title&quot;:&quot;SSRN Electronic Journal&quot;,&quot;DOI&quot;:&quot;10.2139/ssrn.249576&quot;,&quot;ISSN&quot;:&quot;1556-5068&quot;,&quot;issued&quot;:{&quot;date-parts&quot;:[[2000]]},&quot;container-title-short&quot;:&quot;&quot;},&quot;isTemporary&quot;:false},{&quot;id&quot;:&quot;e6c8b183-972b-3e02-a420-42e3182977b9&quot;,&quot;itemData&quot;:{&quot;type&quot;:&quot;article-journal&quot;,&quot;id&quot;:&quot;e6c8b183-972b-3e02-a420-42e3182977b9&quot;,&quot;title&quot;:&quot;Domestic inflation decomposition in a small open economy: Evidence from import price dynamics in Kazakhstan&quot;,&quot;author&quot;:[{&quot;family&quot;:&quot;Ybrayev&quot;,&quot;given&quot;:&quot;Zhandos&quot;,&quot;parse-names&quot;:false,&quot;dropping-particle&quot;:&quot;&quot;,&quot;non-dropping-particle&quot;:&quot;&quot;},{&quot;family&quot;:&quot;Shamar&quot;,&quot;given&quot;:&quot;Bauyrzhan&quot;,&quot;parse-names&quot;:false,&quot;dropping-particle&quot;:&quot;&quot;,&quot;non-dropping-particle&quot;:&quot;&quot;},{&quot;family&quot;:&quot;Mamatova&quot;,&quot;given&quot;:&quot;Kamilla&quot;,&quot;parse-names&quot;:false,&quot;dropping-particle&quot;:&quot;&quot;,&quot;non-dropping-particle&quot;:&quot;&quot;}],&quot;container-title&quot;:&quot;Central Bank Review&quot;,&quot;DOI&quot;:&quot;10.1016/j.cbrev.2024.100179&quot;,&quot;ISSN&quot;:&quot;13030701&quot;,&quot;issued&quot;:{&quot;date-parts&quot;:[[2024,12]]},&quot;page&quot;:&quot;100179&quot;,&quot;issue&quot;:&quot;4&quot;,&quot;volume&quot;:&quot;24&quot;,&quot;container-title-short&quot;:&quot;&quot;},&quot;isTemporary&quot;:false}]},{&quot;citationID&quot;:&quot;MENDELEY_CITATION_6c02e4bd-0bb3-4520-a5a6-508f962864da&quot;,&quot;properties&quot;:{&quot;noteIndex&quot;:0},&quot;isEdited&quot;:false,&quot;manualOverride&quot;:{&quot;isManuallyOverridden&quot;:false,&quot;citeprocText&quot;:&quot;(Machmud, 2020; Prakoso &amp;#38; Hasmarini, 2022)&quot;,&quot;manualOverrideText&quot;:&quot;&quot;},&quot;citationTag&quot;:&quot;MENDELEY_CITATION_v3_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&quot;,&quot;citationItems&quot;:[{&quot;id&quot;:&quot;eb81b4f9-e848-32bf-823a-eb4c877315ba&quot;,&quot;itemData&quot;:{&quot;type&quot;:&quot;article-journal&quot;,&quot;id&quot;:&quot;eb81b4f9-e848-32bf-823a-eb4c877315ba&quot;,&quot;title&quot;:&quot;DAMPAK DEPRESIASI RUPIAH TERHADAP PERKEMBANGAN IMPOR INDONESIA&quot;,&quot;author&quot;:[{&quot;family&quot;:&quot;Machmud&quot;,&quot;given&quot;:&quot;Amir&quot;,&quot;parse-names&quot;:false,&quot;dropping-particle&quot;:&quot;&quot;,&quot;non-dropping-particle&quot;:&quot;&quot;}],&quot;container-title&quot;:&quot;Quantitative Economics Journal&quot;,&quot;DOI&quot;:&quot;10.24114/qej.v5i1.17480&quot;,&quot;ISSN&quot;:&quot;2089-7995&quot;,&quot;issued&quot;:{&quot;date-parts&quot;:[[2020,3,18]]},&quot;abstract&quot;:&quot;&lt;p&gt;This study aims to identify and analyze the impact of depreciation on the development of Indonesian imports. The method used in this study was a descriptive study with data collection through observation to the data issued by Bank Indonesia (BI) during the fourth quarter of 2012 - the second quarter of 2015.The collected data were then analyzed by quadrant analysis through growth andshare, as well as regression analysis. The results showed that the depreciation of the rupiah significantly negative effect on the development of imported goods inIndonesia, both consumer goods, raw and auxiliary materials, and capital goods. Inother words, the higher the value, the exchange rate declining demand for importedgoods as a whole.&lt;/p&gt;&quot;,&quot;issue&quot;:&quot;1&quot;,&quot;volume&quot;:&quot;5&quot;,&quot;container-title-short&quot;:&quot;&quot;},&quot;isTemporary&quot;:false},{&quot;id&quot;:&quot;fb8a2115-a09c-3211-b913-58c1e3887a9e&quot;,&quot;itemData&quot;:{&quot;type&quot;:&quot;article-journal&quot;,&quot;id&quot;:&quot;fb8a2115-a09c-3211-b913-58c1e3887a9e&quot;,&quot;title&quot;:&quot;Determinan Impor Barang Konsumsi Indonesia&quot;,&quot;author&quot;:[{&quot;family&quot;:&quot;Prakoso&quot;,&quot;given&quot;:&quot;Ilyasa Budi&quot;,&quot;parse-names&quot;:false,&quot;dropping-particle&quot;:&quot;&quot;,&quot;non-dropping-particle&quot;:&quot;&quot;},{&quot;family&quot;:&quot;Hasmarini&quot;,&quot;given&quot;:&quot;Maulidiyah Indira&quot;,&quot;parse-names&quot;:false,&quot;dropping-particle&quot;:&quot;&quot;,&quot;non-dropping-particle&quot;:&quot;&quot;}],&quot;container-title&quot;:&quot;Ekonomis: Journal of Economics and Business&quot;,&quot;DOI&quot;:&quot;10.33087/ekonomis.v6i2.662&quot;,&quot;ISSN&quot;:&quot;2597-8829&quot;,&quot;issued&quot;:{&quot;date-parts&quot;:[[2022,9,28]]},&quot;page&quot;:&quot;836&quot;,&quot;abstract&quot;:&quot;&lt;p&gt;Consumption is an important instrument in the economic development of a country. The high level of consumption reflects that the income of the people in the country is also high. However, the fulfillment of these consumption goods also comes from imported goods, so this condition is not very good for the domestic economy because imports can reduce the exchange rate and reduce national foreign exchange. This study aims to estimate the effect of per capita Gross Domestic Product (GDP), rupiah exchange rate against the United States dollar, inflation, and taxes on imports of Indonesian consumer goods in 2000-2021 using Ordinary Least Square (OLS) regression analysis. The results showed that per capita GDP had a positive effect on imports of consumer goods and a negative exchange rate on imports of consumer goods. Meanwhile, inflation and tax revenues were found to have no effect on the value of imports of consumer goods in Indonesia. It is hoped that the government together with the national monetary unit will be able to maintain stabilization of the rupiah exchange rate so that the inflation rate is in line with the needs of the national economy. It is hoped that public consumption can be maintained and the expected national economic growth can be achieved.&lt;/p&gt;&quot;,&quot;issue&quot;:&quot;2&quot;,&quot;volume&quot;:&quot;6&quot;,&quot;container-title-short&quot;:&quot;&quot;},&quot;isTemporary&quot;:false}]},{&quot;citationID&quot;:&quot;MENDELEY_CITATION_4d128cdb-da94-481d-897c-118c77ab2902&quot;,&quot;properties&quot;:{&quot;noteIndex&quot;:0},&quot;isEdited&quot;:false,&quot;manualOverride&quot;:{&quot;isManuallyOverridden&quot;:false,&quot;citeprocText&quot;:&quot;(Arintoko et al., 2024)&quot;,&quot;manualOverrideText&quot;:&quot;&quot;},&quot;citationTag&quot;:&quot;MENDELEY_CITATION_v3_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&quot;,&quot;citationItems&quot;:[{&quot;id&quot;:&quot;c415e6e1-1ec4-3039-8329-06f1ed68a1e5&quot;,&quot;itemData&quot;:{&quot;type&quot;:&quot;article-journal&quot;,&quot;id&quot;:&quot;c415e6e1-1ec4-3039-8329-06f1ed68a1e5&quot;,&quot;title&quot;:&quot;The Asymmetric Effects of Global Energy and Food Prices, Exchange Rate Dynamics, and Monetary Policy Conduct on Inflation in Indonesia&quot;,&quot;author&quot;:[{&quot;family&quot;:&quot;Arintoko&quot;,&quot;given&quot;:&quot;Arintoko&quot;,&quot;parse-names&quot;:false,&quot;dropping-particle&quot;:&quot;&quot;,&quot;non-dropping-particle&quot;:&quot;&quot;},{&quot;family&quot;:&quot;Badriah&quot;,&quot;given&quot;:&quot;Lilis Siti&quot;,&quot;parse-names&quot;:false,&quot;dropping-particle&quot;:&quot;&quot;,&quot;non-dropping-particle&quot;:&quot;&quot;},{&quot;family&quot;:&quot;Kadarwati&quot;,&quot;given&quot;:&quot;Nunik&quot;,&quot;parse-names&quot;:false,&quot;dropping-particle&quot;:&quot;&quot;,&quot;non-dropping-particle&quot;:&quot;&quot;}],&quot;container-title&quot;:&quot;Ekonomika&quot;,&quot;DOI&quot;:&quot;10.15388/Ekon.2024.103.2.4&quot;,&quot;ISSN&quot;:&quot;2424-6166&quot;,&quot;issued&quot;:{&quot;date-parts&quot;:[[2024,7,1]]},&quot;page&quot;:&quot;66-89&quot;,&quot;abstract&quot;:&quot;&lt;p&gt;This research analyzes the asymmetric effects of global energy and food prices and monetary variables, including the exchange rate and money supply, on the consumer price index (CPI). The model is intended to differentiate the influence of increases and decreases in global energy and food prices, exchange rates, and money supply which cause inflation/deflation from changes in the CPI. The analysis uses the Nonlinear Autoregressive Distributed Lag (NARDL) and Quantile Regression models on data from January 2001 to February 2023. The study results show that the decline in global energy prices significantly reduces the CPI in the long run. Energy subsidies allow increases in international energy prices not to increase the CPI significantly. Meanwhile, the increase in global food prices causes inflation in the short run. The exchange rate has the most significant effect on the CPI. Depreciation of the rupiah significantly increases the CPI, which means it causes inflation, while appreciation of the rupiah does not have a significant effect. Finally, increases and decreases in the money supply have a considerable positive effect on the CPI, which confirms the logic of the monetarist view that inflation is a monetary phenomenon. Efforts to reduce dependence on imports of food and energy commodities are the key to reducing risks when importing energy and food due to rupiah depreciation. Efforts to consistently stabilize the exchange rate can support controlling and stabilizing import prices. Energy and food subsidy policies are vital in controlling inflation due to increased world energy and food prices.&lt;/p&gt;&quot;,&quot;issue&quot;:&quot;2&quot;,&quot;volume&quot;:&quot;103&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BF2BB-21B8-4E62-B7E0-8811AEC72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2036</Words>
  <Characters>11609</Characters>
  <Application>Microsoft Office Word</Application>
  <DocSecurity>0</DocSecurity>
  <Lines>96</Lines>
  <Paragraphs>27</Paragraphs>
  <ScaleCrop>false</ScaleCrop>
  <HeadingPairs>
    <vt:vector size="4" baseType="variant">
      <vt:variant>
        <vt:lpstr>Title</vt:lpstr>
      </vt:variant>
      <vt:variant>
        <vt:i4>1</vt:i4>
      </vt:variant>
      <vt:variant>
        <vt:lpstr>Judul</vt:lpstr>
      </vt:variant>
      <vt:variant>
        <vt:i4>8</vt:i4>
      </vt:variant>
    </vt:vector>
  </HeadingPairs>
  <TitlesOfParts>
    <vt:vector size="9" baseType="lpstr">
      <vt:lpstr/>
      <vt:lpstr>    ABSTRAK</vt:lpstr>
      <vt:lpstr>    ABSTRACT</vt:lpstr>
      <vt:lpstr>    Metode Penelitian</vt:lpstr>
      <vt:lpstr>    Penelitian ini menggunakan pendekatan kuantitatif dengan analisis ekonometrika u</vt:lpstr>
      <vt:lpstr>4. Hasil dan Pembahasan</vt:lpstr>
      <vt:lpstr>    4.1 Statistik Deskriptif Variabel Penelitian</vt:lpstr>
      <vt:lpstr>    4.2 Spesifikasi Model dan Metode Estimasi</vt:lpstr>
      <vt:lpstr>    4.3 Hasil Estimasi Two-Stage Least Squares (2SLS)</vt:lpstr>
    </vt:vector>
  </TitlesOfParts>
  <Manager/>
  <Company/>
  <LinksUpToDate>false</LinksUpToDate>
  <CharactersWithSpaces>13618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Acer Aspire lite 14</cp:lastModifiedBy>
  <cp:revision>2</cp:revision>
  <cp:lastPrinted>2026-01-04T13:33:00Z</cp:lastPrinted>
  <dcterms:created xsi:type="dcterms:W3CDTF">2026-01-12T11:35:00Z</dcterms:created>
  <dcterms:modified xsi:type="dcterms:W3CDTF">2026-01-12T11:35:00Z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90d64071-9ef7-307f-b614-d48fa19f403c</vt:lpwstr>
  </property>
  <property fmtid="{D5CDD505-2E9C-101B-9397-08002B2CF9AE}" pid="24" name="Mendeley Citation Style_1">
    <vt:lpwstr>http://www.zotero.org/styles/apa</vt:lpwstr>
  </property>
</Properties>
</file>